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1D7D6" w14:textId="6D3B6BD4" w:rsidR="00325D59" w:rsidRDefault="00325D59" w:rsidP="009437C5">
      <w:pPr>
        <w:jc w:val="center"/>
        <w:rPr>
          <w:b/>
          <w:bCs/>
          <w:i/>
          <w:iCs/>
          <w:lang w:val="sv-SE"/>
        </w:rPr>
      </w:pPr>
      <w:bookmarkStart w:id="0" w:name="_GoBack"/>
      <w:bookmarkEnd w:id="0"/>
      <w:r w:rsidRPr="00D71480">
        <w:rPr>
          <w:b/>
          <w:bCs/>
        </w:rPr>
        <w:t xml:space="preserve">TAHAP </w:t>
      </w:r>
      <w:r>
        <w:rPr>
          <w:b/>
          <w:bCs/>
        </w:rPr>
        <w:t>KESEDIAAN</w:t>
      </w:r>
      <w:r w:rsidRPr="00D71480">
        <w:rPr>
          <w:b/>
          <w:bCs/>
        </w:rPr>
        <w:t xml:space="preserve"> GURU PENDIDIKAN </w:t>
      </w:r>
      <w:r>
        <w:rPr>
          <w:b/>
          <w:bCs/>
        </w:rPr>
        <w:t xml:space="preserve">ISLAM </w:t>
      </w:r>
      <w:r w:rsidRPr="00D71480">
        <w:rPr>
          <w:b/>
          <w:bCs/>
        </w:rPr>
        <w:t>DALAM PENTAKSIRAN DOKUMEN STANDARD KURIKULUM DAN PENTAKSIRAN SEKOLAH RENDAH</w:t>
      </w:r>
    </w:p>
    <w:p w14:paraId="2501F98C" w14:textId="77777777" w:rsidR="00325D59" w:rsidRPr="00D71480" w:rsidRDefault="00325D59" w:rsidP="009437C5">
      <w:pPr>
        <w:jc w:val="center"/>
        <w:rPr>
          <w:b/>
          <w:bCs/>
          <w:i/>
          <w:iCs/>
          <w:lang w:val="sv-SE"/>
        </w:rPr>
      </w:pPr>
    </w:p>
    <w:p w14:paraId="2A6BBE9C" w14:textId="77777777" w:rsidR="00470744" w:rsidRDefault="00470744" w:rsidP="009437C5">
      <w:pPr>
        <w:jc w:val="center"/>
        <w:rPr>
          <w:lang w:val="sv-SE"/>
        </w:rPr>
      </w:pPr>
      <w:r w:rsidRPr="00470744">
        <w:rPr>
          <w:lang w:val="sv-SE"/>
        </w:rPr>
        <w:t>Artika Rasul bin Sulaiman</w:t>
      </w:r>
    </w:p>
    <w:p w14:paraId="208510FC" w14:textId="77777777" w:rsidR="00BE65DB" w:rsidRPr="00470744" w:rsidRDefault="00BE65DB" w:rsidP="009437C5">
      <w:pPr>
        <w:jc w:val="center"/>
        <w:rPr>
          <w:bCs/>
          <w:iCs/>
          <w:lang w:val="sv-SE"/>
        </w:rPr>
      </w:pPr>
      <w:r w:rsidRPr="00470744">
        <w:rPr>
          <w:bCs/>
          <w:iCs/>
          <w:lang w:val="sv-SE"/>
        </w:rPr>
        <w:t>Hasmadi bin Hassan</w:t>
      </w:r>
    </w:p>
    <w:p w14:paraId="17CE6CB6" w14:textId="77777777" w:rsidR="00BE65DB" w:rsidRPr="00470744" w:rsidRDefault="00BE65DB" w:rsidP="009437C5">
      <w:pPr>
        <w:jc w:val="center"/>
        <w:rPr>
          <w:lang w:val="sv-SE"/>
        </w:rPr>
      </w:pPr>
    </w:p>
    <w:p w14:paraId="027C319B" w14:textId="77777777" w:rsidR="00470744" w:rsidRPr="00470744" w:rsidRDefault="00470744" w:rsidP="009437C5">
      <w:pPr>
        <w:jc w:val="center"/>
        <w:rPr>
          <w:lang w:val="sv-SE"/>
        </w:rPr>
      </w:pPr>
    </w:p>
    <w:p w14:paraId="7187ACFF" w14:textId="77777777" w:rsidR="00470744" w:rsidRPr="00470744" w:rsidRDefault="00470744" w:rsidP="009437C5">
      <w:pPr>
        <w:jc w:val="center"/>
        <w:rPr>
          <w:lang w:val="sv-SE"/>
        </w:rPr>
      </w:pPr>
      <w:r w:rsidRPr="00470744">
        <w:rPr>
          <w:lang w:val="sv-SE"/>
        </w:rPr>
        <w:t>Pusat Sains Kemanusiaan, Universiti Malaysia Pahang</w:t>
      </w:r>
    </w:p>
    <w:p w14:paraId="7D049A7C" w14:textId="77777777" w:rsidR="00470744" w:rsidRPr="00470744" w:rsidRDefault="00470744" w:rsidP="009437C5">
      <w:pPr>
        <w:jc w:val="center"/>
        <w:rPr>
          <w:bCs/>
          <w:iCs/>
          <w:lang w:val="sv-SE"/>
        </w:rPr>
      </w:pPr>
      <w:r w:rsidRPr="00470744">
        <w:rPr>
          <w:bCs/>
          <w:iCs/>
          <w:lang w:val="sv-SE"/>
        </w:rPr>
        <w:t>26300 Kuantan, Pahang</w:t>
      </w:r>
    </w:p>
    <w:p w14:paraId="34A794E3" w14:textId="77777777" w:rsidR="00470744" w:rsidRPr="00470744" w:rsidRDefault="00470744" w:rsidP="009437C5">
      <w:pPr>
        <w:jc w:val="center"/>
        <w:rPr>
          <w:bCs/>
          <w:iCs/>
          <w:lang w:val="sv-SE"/>
        </w:rPr>
      </w:pPr>
    </w:p>
    <w:p w14:paraId="1C079C76" w14:textId="77777777" w:rsidR="00470744" w:rsidRPr="00470744" w:rsidRDefault="00470744" w:rsidP="009437C5">
      <w:pPr>
        <w:jc w:val="center"/>
        <w:rPr>
          <w:bCs/>
          <w:iCs/>
          <w:lang w:val="sv-SE"/>
        </w:rPr>
      </w:pPr>
      <w:r w:rsidRPr="00470744">
        <w:rPr>
          <w:bCs/>
          <w:iCs/>
          <w:lang w:val="sv-SE"/>
        </w:rPr>
        <w:t xml:space="preserve">Corresponding Author : </w:t>
      </w:r>
      <w:r w:rsidRPr="00470744">
        <w:rPr>
          <w:bCs/>
          <w:iCs/>
          <w:color w:val="00B0F0"/>
          <w:lang w:val="sv-SE"/>
        </w:rPr>
        <w:t>hasmadibinhassan@gmail.com</w:t>
      </w:r>
    </w:p>
    <w:p w14:paraId="35D5FF3A" w14:textId="77777777" w:rsidR="00325D59" w:rsidRPr="00D71480" w:rsidRDefault="00325D59" w:rsidP="009437C5">
      <w:pPr>
        <w:jc w:val="both"/>
        <w:rPr>
          <w:lang w:val="sv-SE"/>
        </w:rPr>
      </w:pPr>
    </w:p>
    <w:p w14:paraId="6DAD21EB" w14:textId="77777777" w:rsidR="00325D59" w:rsidRPr="00D71480" w:rsidRDefault="00325D59" w:rsidP="009437C5">
      <w:pPr>
        <w:jc w:val="both"/>
        <w:rPr>
          <w:lang w:val="sv-SE"/>
        </w:rPr>
      </w:pPr>
    </w:p>
    <w:p w14:paraId="25FB2A03" w14:textId="77777777" w:rsidR="00325D59" w:rsidRPr="00D71480" w:rsidRDefault="00325D59" w:rsidP="009437C5">
      <w:pPr>
        <w:tabs>
          <w:tab w:val="left" w:pos="3960"/>
          <w:tab w:val="left" w:pos="4140"/>
        </w:tabs>
        <w:spacing w:line="360" w:lineRule="auto"/>
        <w:jc w:val="both"/>
        <w:rPr>
          <w:b/>
          <w:lang w:val="sv-SE"/>
        </w:rPr>
      </w:pPr>
      <w:r w:rsidRPr="00D71480">
        <w:rPr>
          <w:b/>
          <w:lang w:val="sv-SE"/>
        </w:rPr>
        <w:t>ABSTRAK</w:t>
      </w:r>
    </w:p>
    <w:p w14:paraId="2F876F76" w14:textId="77777777" w:rsidR="00325D59" w:rsidRPr="00D71480" w:rsidRDefault="00325D59" w:rsidP="009437C5">
      <w:pPr>
        <w:jc w:val="both"/>
        <w:rPr>
          <w:b/>
          <w:lang w:val="sv-SE"/>
        </w:rPr>
      </w:pPr>
    </w:p>
    <w:p w14:paraId="059FB800" w14:textId="51CD0760" w:rsidR="00325D59" w:rsidRDefault="00325D59" w:rsidP="009437C5">
      <w:pPr>
        <w:jc w:val="both"/>
        <w:rPr>
          <w:color w:val="000000"/>
          <w:lang w:val="ms-MY"/>
        </w:rPr>
      </w:pPr>
      <w:r w:rsidRPr="002A6B57">
        <w:rPr>
          <w:rFonts w:asciiTheme="majorBidi" w:hAnsiTheme="majorBidi" w:cstheme="majorBidi"/>
          <w:lang w:val="sv-SE"/>
        </w:rPr>
        <w:t xml:space="preserve">Umum mengetahui  bahawa pentaksiran dalam kurikulum adalah  merupakan pakej pelengkap dalam model pengajaran dan pemudahcaraan dan merupakan faktor penentu dalam mencorak pemahaman dan penguasaan bagi pencapaian akademik seseorang murid. Selain dari memberi impak terhadap  perkembangan </w:t>
      </w:r>
      <w:r>
        <w:rPr>
          <w:rFonts w:asciiTheme="majorBidi" w:hAnsiTheme="majorBidi" w:cstheme="majorBidi"/>
          <w:lang w:val="sv-SE"/>
        </w:rPr>
        <w:t xml:space="preserve">kemenjadian </w:t>
      </w:r>
      <w:r w:rsidRPr="002A6B57">
        <w:rPr>
          <w:rFonts w:asciiTheme="majorBidi" w:hAnsiTheme="majorBidi" w:cstheme="majorBidi"/>
          <w:lang w:val="sv-SE"/>
        </w:rPr>
        <w:t xml:space="preserve">murid ia juga mampu menilai keberkesanan pengajaran guru itu sendiri dan ia adalah sesuatu yang boleh diukur. Kajian ini memberi tumpuan yang khusus dalam meneroka tahap kesediaan guru Pendidikan Islam Daerah Pekan dalam melaksanakan pentaksiran mata pelajaran dengan menggunakan Dokumen Standard Kurikulum dan Pentaksiran (DSKP) bagi Kurikukum Standard Sekolah Rendah (KSSR). </w:t>
      </w:r>
      <w:r w:rsidRPr="002A6B57">
        <w:rPr>
          <w:rFonts w:asciiTheme="majorBidi" w:hAnsiTheme="majorBidi" w:cstheme="majorBidi"/>
        </w:rPr>
        <w:t xml:space="preserve">Seramai 145 guru Pendidikan Islam </w:t>
      </w:r>
      <w:r>
        <w:rPr>
          <w:rFonts w:asciiTheme="majorBidi" w:hAnsiTheme="majorBidi" w:cstheme="majorBidi"/>
        </w:rPr>
        <w:t>yang</w:t>
      </w:r>
      <w:r w:rsidRPr="002A6B57">
        <w:rPr>
          <w:rFonts w:asciiTheme="majorBidi" w:hAnsiTheme="majorBidi" w:cstheme="majorBidi"/>
        </w:rPr>
        <w:t xml:space="preserve"> </w:t>
      </w:r>
      <w:r>
        <w:rPr>
          <w:lang w:val="nb-NO"/>
        </w:rPr>
        <w:t xml:space="preserve">terdiri daripada lima kelompok iaitu Bandar (14.5 peratus), Peramu (26.9 peratus), Pantai (27.6 peratus), Paloh </w:t>
      </w:r>
      <w:proofErr w:type="gramStart"/>
      <w:r>
        <w:rPr>
          <w:lang w:val="nb-NO"/>
        </w:rPr>
        <w:t>Hinai(</w:t>
      </w:r>
      <w:proofErr w:type="gramEnd"/>
      <w:r>
        <w:rPr>
          <w:lang w:val="nb-NO"/>
        </w:rPr>
        <w:t>13.1 peratus) dan Chini (17.9 peratus).  Hasil dapatan kajian menunjukkan bilangan r</w:t>
      </w:r>
      <w:r w:rsidRPr="007D245E">
        <w:rPr>
          <w:lang w:val="ms-MY"/>
        </w:rPr>
        <w:t xml:space="preserve">esponden </w:t>
      </w:r>
      <w:r>
        <w:rPr>
          <w:lang w:val="ms-MY"/>
        </w:rPr>
        <w:t xml:space="preserve">perempuan 82 orang (56.6 peratus) melebihi responden </w:t>
      </w:r>
      <w:r w:rsidRPr="007D245E">
        <w:rPr>
          <w:lang w:val="ms-MY"/>
        </w:rPr>
        <w:t xml:space="preserve">lelaki seramai </w:t>
      </w:r>
      <w:r>
        <w:rPr>
          <w:lang w:val="ms-MY"/>
        </w:rPr>
        <w:t xml:space="preserve">63 orang (43.4 </w:t>
      </w:r>
      <w:r w:rsidRPr="007D245E">
        <w:rPr>
          <w:lang w:val="ms-MY"/>
        </w:rPr>
        <w:t>peratus)</w:t>
      </w:r>
      <w:r>
        <w:rPr>
          <w:lang w:val="ms-MY"/>
        </w:rPr>
        <w:t>. Populasi umur responden</w:t>
      </w:r>
      <w:r w:rsidRPr="007D245E">
        <w:rPr>
          <w:lang w:val="ms-MY"/>
        </w:rPr>
        <w:t xml:space="preserve"> </w:t>
      </w:r>
      <w:r>
        <w:rPr>
          <w:lang w:val="ms-MY"/>
        </w:rPr>
        <w:t>yang paling tinggi adalah dalam lingkungan 40-an iaitu</w:t>
      </w:r>
      <w:r w:rsidRPr="007D245E">
        <w:rPr>
          <w:lang w:val="ms-MY"/>
        </w:rPr>
        <w:t xml:space="preserve"> seramai </w:t>
      </w:r>
      <w:r>
        <w:rPr>
          <w:lang w:val="ms-MY"/>
        </w:rPr>
        <w:t>76</w:t>
      </w:r>
      <w:r w:rsidRPr="007D245E">
        <w:rPr>
          <w:lang w:val="ms-MY"/>
        </w:rPr>
        <w:t xml:space="preserve"> orang (</w:t>
      </w:r>
      <w:r>
        <w:rPr>
          <w:lang w:val="ms-MY"/>
        </w:rPr>
        <w:t>52.4</w:t>
      </w:r>
      <w:r w:rsidRPr="007D245E">
        <w:rPr>
          <w:lang w:val="ms-MY"/>
        </w:rPr>
        <w:t xml:space="preserve"> peratus)</w:t>
      </w:r>
      <w:r>
        <w:rPr>
          <w:lang w:val="ms-MY"/>
        </w:rPr>
        <w:t xml:space="preserve"> dan kesemua responden adalah berbangsa melayu (100.0 peratus)</w:t>
      </w:r>
      <w:r>
        <w:rPr>
          <w:bCs/>
          <w:lang w:val="ms-MY"/>
        </w:rPr>
        <w:t xml:space="preserve">. </w:t>
      </w:r>
      <w:r w:rsidRPr="00C67516">
        <w:rPr>
          <w:rFonts w:asciiTheme="majorBidi" w:hAnsiTheme="majorBidi" w:cstheme="majorBidi"/>
        </w:rPr>
        <w:t xml:space="preserve">Setiap hipotesis telah diuji dengan menggunakan perisian </w:t>
      </w:r>
      <w:r w:rsidRPr="00C67516">
        <w:rPr>
          <w:rFonts w:asciiTheme="majorBidi" w:hAnsiTheme="majorBidi" w:cstheme="majorBidi"/>
          <w:i/>
          <w:iCs/>
        </w:rPr>
        <w:t>Statistical Package for Social Sciences (SPSS)</w:t>
      </w:r>
      <w:r w:rsidRPr="00C67516">
        <w:rPr>
          <w:rFonts w:asciiTheme="majorBidi" w:hAnsiTheme="majorBidi" w:cstheme="majorBidi"/>
        </w:rPr>
        <w:t xml:space="preserve"> Versi 2</w:t>
      </w:r>
      <w:r>
        <w:rPr>
          <w:rFonts w:asciiTheme="majorBidi" w:hAnsiTheme="majorBidi" w:cstheme="majorBidi"/>
        </w:rPr>
        <w:t>3</w:t>
      </w:r>
      <w:r w:rsidRPr="00C67516">
        <w:rPr>
          <w:rFonts w:asciiTheme="majorBidi" w:hAnsiTheme="majorBidi" w:cstheme="majorBidi"/>
        </w:rPr>
        <w:t>.0</w:t>
      </w:r>
      <w:r>
        <w:rPr>
          <w:rFonts w:asciiTheme="majorBidi" w:hAnsiTheme="majorBidi" w:cstheme="majorBidi"/>
        </w:rPr>
        <w:t xml:space="preserve">. </w:t>
      </w:r>
      <w:r w:rsidRPr="00C67516">
        <w:rPr>
          <w:color w:val="000000"/>
          <w:lang w:val="ms-MY"/>
        </w:rPr>
        <w:t>S</w:t>
      </w:r>
      <w:r w:rsidRPr="00D71480">
        <w:rPr>
          <w:color w:val="000000"/>
          <w:lang w:val="ms-MY"/>
        </w:rPr>
        <w:t xml:space="preserve">ecara keseluruhannya, </w:t>
      </w:r>
      <w:r>
        <w:rPr>
          <w:color w:val="000000"/>
          <w:lang w:val="ms-MY"/>
        </w:rPr>
        <w:t xml:space="preserve">dapatan kajian menunjukkan </w:t>
      </w:r>
      <w:r w:rsidRPr="00D71480">
        <w:rPr>
          <w:color w:val="000000"/>
          <w:lang w:val="ms-MY"/>
        </w:rPr>
        <w:t xml:space="preserve">tahap </w:t>
      </w:r>
      <w:r>
        <w:rPr>
          <w:color w:val="000000"/>
          <w:lang w:val="ms-MY"/>
        </w:rPr>
        <w:t>kemahiran</w:t>
      </w:r>
      <w:r w:rsidRPr="00D71480">
        <w:rPr>
          <w:color w:val="000000"/>
          <w:lang w:val="ms-MY"/>
        </w:rPr>
        <w:t xml:space="preserve"> guru-guru Pendidikan Islam terhadap pentaksiran Dokumen Standard Kurikulum dan Pentaksiran (DSKP) dalam semua aspek berada ditahap yang tinggi dengan nilai purata min adalah </w:t>
      </w:r>
      <w:r w:rsidRPr="007621F1">
        <w:rPr>
          <w:rFonts w:asciiTheme="majorBidi" w:hAnsiTheme="majorBidi" w:cstheme="majorBidi"/>
          <w:color w:val="000000"/>
        </w:rPr>
        <w:t>3.874</w:t>
      </w:r>
      <w:r>
        <w:rPr>
          <w:rFonts w:asciiTheme="majorBidi" w:hAnsiTheme="majorBidi" w:cstheme="majorBidi"/>
          <w:color w:val="000000"/>
        </w:rPr>
        <w:t xml:space="preserve"> (SP=</w:t>
      </w:r>
      <w:r w:rsidRPr="007621F1">
        <w:rPr>
          <w:rFonts w:asciiTheme="majorBidi" w:hAnsiTheme="majorBidi" w:cstheme="majorBidi"/>
          <w:color w:val="000000"/>
        </w:rPr>
        <w:t>0.586</w:t>
      </w:r>
      <w:r>
        <w:rPr>
          <w:rFonts w:asciiTheme="majorBidi" w:hAnsiTheme="majorBidi" w:cstheme="majorBidi"/>
          <w:color w:val="000000"/>
        </w:rPr>
        <w:t>)</w:t>
      </w:r>
      <w:r w:rsidRPr="00D71480">
        <w:rPr>
          <w:color w:val="000000"/>
          <w:lang w:val="ms-MY"/>
        </w:rPr>
        <w:t xml:space="preserve">. Kenyataan ini juga disokong dengan keseluruhan penyataan terhadap persepsi model dokumen tersebut iaitu dengan nilai min </w:t>
      </w:r>
      <w:r w:rsidRPr="007621F1">
        <w:rPr>
          <w:color w:val="000000"/>
          <w:lang w:val="ms-MY"/>
        </w:rPr>
        <w:t xml:space="preserve">3.947 </w:t>
      </w:r>
      <w:r>
        <w:rPr>
          <w:color w:val="000000"/>
          <w:lang w:val="ms-MY"/>
        </w:rPr>
        <w:t>(SP=</w:t>
      </w:r>
      <w:r w:rsidRPr="002E680C">
        <w:rPr>
          <w:lang w:val="ms-MY"/>
        </w:rPr>
        <w:t>0.</w:t>
      </w:r>
      <w:r w:rsidRPr="007621F1">
        <w:t xml:space="preserve"> </w:t>
      </w:r>
      <w:r w:rsidRPr="007621F1">
        <w:rPr>
          <w:lang w:val="ms-MY"/>
        </w:rPr>
        <w:t>0.597</w:t>
      </w:r>
      <w:r>
        <w:rPr>
          <w:lang w:val="ms-MY"/>
        </w:rPr>
        <w:t>)</w:t>
      </w:r>
      <w:r w:rsidRPr="00D71480">
        <w:rPr>
          <w:color w:val="000000"/>
          <w:lang w:val="ms-MY"/>
        </w:rPr>
        <w:t xml:space="preserve">, </w:t>
      </w:r>
      <w:r w:rsidRPr="007621F1">
        <w:rPr>
          <w:color w:val="000000"/>
          <w:lang w:val="ms-MY"/>
        </w:rPr>
        <w:t xml:space="preserve">tahap kemahiran </w:t>
      </w:r>
      <w:r w:rsidRPr="007621F1">
        <w:rPr>
          <w:rFonts w:asciiTheme="majorBidi" w:hAnsiTheme="majorBidi" w:cstheme="majorBidi"/>
          <w:color w:val="000000"/>
        </w:rPr>
        <w:t>3.801 (SP=0.591)</w:t>
      </w:r>
      <w:r>
        <w:rPr>
          <w:rFonts w:asciiTheme="majorBidi" w:hAnsiTheme="majorBidi" w:cstheme="majorBidi"/>
          <w:color w:val="000000"/>
          <w:sz w:val="22"/>
          <w:szCs w:val="22"/>
        </w:rPr>
        <w:t xml:space="preserve"> </w:t>
      </w:r>
      <w:r>
        <w:rPr>
          <w:color w:val="000000"/>
          <w:lang w:val="ms-MY"/>
        </w:rPr>
        <w:t>,</w:t>
      </w:r>
      <w:r w:rsidRPr="00D71480">
        <w:rPr>
          <w:color w:val="000000"/>
          <w:lang w:val="ms-MY"/>
        </w:rPr>
        <w:t xml:space="preserve">tahap </w:t>
      </w:r>
      <w:r w:rsidRPr="00C67516">
        <w:rPr>
          <w:color w:val="000000"/>
          <w:lang w:val="ms-MY"/>
        </w:rPr>
        <w:t xml:space="preserve">kepuasan </w:t>
      </w:r>
      <w:r w:rsidRPr="00C67516">
        <w:rPr>
          <w:rFonts w:asciiTheme="majorBidi" w:hAnsiTheme="majorBidi" w:cstheme="majorBidi"/>
          <w:color w:val="000000"/>
        </w:rPr>
        <w:t>3.874 (SP=0.568)</w:t>
      </w:r>
      <w:r>
        <w:rPr>
          <w:color w:val="000000"/>
          <w:lang w:val="ms-MY"/>
        </w:rPr>
        <w:t xml:space="preserve"> dan tahap kesediaan 3.866 (SP=0.673).</w:t>
      </w:r>
    </w:p>
    <w:p w14:paraId="41A0BD86" w14:textId="77777777" w:rsidR="00470744" w:rsidRPr="00D71480" w:rsidRDefault="00470744" w:rsidP="009437C5">
      <w:pPr>
        <w:jc w:val="both"/>
        <w:rPr>
          <w:lang w:val="sv-SE"/>
        </w:rPr>
      </w:pPr>
    </w:p>
    <w:p w14:paraId="5B62973D" w14:textId="29A27E9A" w:rsidR="00325D59" w:rsidRPr="00470744" w:rsidRDefault="00325D59" w:rsidP="009437C5">
      <w:pPr>
        <w:jc w:val="both"/>
        <w:rPr>
          <w:bCs/>
          <w:iCs/>
          <w:lang w:val="sv-SE"/>
        </w:rPr>
      </w:pPr>
      <w:bookmarkStart w:id="1" w:name="_Hlk532811176"/>
      <w:r w:rsidRPr="00470744">
        <w:rPr>
          <w:b/>
          <w:bCs/>
          <w:iCs/>
          <w:lang w:val="sv-SE"/>
        </w:rPr>
        <w:t>Kata kunci :</w:t>
      </w:r>
      <w:r w:rsidRPr="00470744">
        <w:rPr>
          <w:bCs/>
          <w:iCs/>
          <w:lang w:val="sv-SE"/>
        </w:rPr>
        <w:t xml:space="preserve"> Tahap kesediaan, Guru Pendidikan Islam, Pentaksiran , Dokumen Standard Kurikulum dan Pentaksiran (DSKP).</w:t>
      </w:r>
    </w:p>
    <w:bookmarkEnd w:id="1"/>
    <w:p w14:paraId="63750B5D" w14:textId="7050E4AF" w:rsidR="00325D59" w:rsidRDefault="00325D59" w:rsidP="009437C5">
      <w:pPr>
        <w:autoSpaceDE w:val="0"/>
        <w:autoSpaceDN w:val="0"/>
        <w:adjustRightInd w:val="0"/>
        <w:jc w:val="both"/>
        <w:rPr>
          <w:b/>
          <w:color w:val="000000"/>
          <w:sz w:val="22"/>
          <w:szCs w:val="22"/>
          <w:lang w:val="sv-SE"/>
        </w:rPr>
      </w:pPr>
    </w:p>
    <w:p w14:paraId="6A62127F" w14:textId="77777777" w:rsidR="00325D59" w:rsidRDefault="00325D59" w:rsidP="009437C5">
      <w:pPr>
        <w:autoSpaceDE w:val="0"/>
        <w:autoSpaceDN w:val="0"/>
        <w:adjustRightInd w:val="0"/>
        <w:jc w:val="both"/>
        <w:rPr>
          <w:b/>
          <w:color w:val="000000"/>
          <w:sz w:val="22"/>
          <w:szCs w:val="22"/>
          <w:lang w:val="sv-SE"/>
        </w:rPr>
      </w:pPr>
    </w:p>
    <w:p w14:paraId="4521E69F" w14:textId="745F0882" w:rsidR="00325D59" w:rsidRPr="00072BAB" w:rsidRDefault="00BF2EE6" w:rsidP="009437C5">
      <w:pPr>
        <w:autoSpaceDE w:val="0"/>
        <w:autoSpaceDN w:val="0"/>
        <w:adjustRightInd w:val="0"/>
        <w:spacing w:before="120" w:after="240"/>
        <w:jc w:val="both"/>
        <w:rPr>
          <w:b/>
          <w:color w:val="000000"/>
          <w:sz w:val="22"/>
          <w:szCs w:val="22"/>
          <w:lang w:val="sv-SE"/>
        </w:rPr>
      </w:pPr>
      <w:r>
        <w:rPr>
          <w:b/>
          <w:color w:val="000000"/>
          <w:sz w:val="22"/>
          <w:szCs w:val="22"/>
          <w:lang w:val="sv-SE"/>
        </w:rPr>
        <w:t>1.0</w:t>
      </w:r>
      <w:r>
        <w:rPr>
          <w:b/>
          <w:color w:val="000000"/>
          <w:sz w:val="22"/>
          <w:szCs w:val="22"/>
          <w:lang w:val="sv-SE"/>
        </w:rPr>
        <w:tab/>
      </w:r>
      <w:r w:rsidR="00325D59">
        <w:rPr>
          <w:b/>
          <w:color w:val="000000"/>
          <w:sz w:val="22"/>
          <w:szCs w:val="22"/>
          <w:lang w:val="sv-SE"/>
        </w:rPr>
        <w:t>PENGENALAN</w:t>
      </w:r>
    </w:p>
    <w:p w14:paraId="5042E39E" w14:textId="6034890A" w:rsidR="00325D59" w:rsidRPr="0001532D" w:rsidRDefault="00325D59" w:rsidP="009437C5">
      <w:pPr>
        <w:jc w:val="both"/>
        <w:rPr>
          <w:sz w:val="22"/>
          <w:szCs w:val="22"/>
        </w:rPr>
      </w:pPr>
      <w:r w:rsidRPr="0001532D">
        <w:rPr>
          <w:sz w:val="22"/>
          <w:szCs w:val="22"/>
        </w:rPr>
        <w:t xml:space="preserve">Kecemerlangan pelajar secara holistic adalah merupakan matlamat kepada Falsafah Pendidikan Kebangsaan dan merupakan inspirasi kepada matlamat Pendidikan Islam iaitu melahirkan muslim yang berilmu, berketerampilan, beramal soleh dan berakhlak mulia. Kecemerlangan seseorang pelajar dalam kurikulum </w:t>
      </w:r>
      <w:r w:rsidRPr="0001532D">
        <w:rPr>
          <w:sz w:val="22"/>
          <w:szCs w:val="22"/>
        </w:rPr>
        <w:lastRenderedPageBreak/>
        <w:t>dan sahsiah sangat berkait rapat dengan sikap profesionalisme dan kompetensi</w:t>
      </w:r>
      <w:r w:rsidRPr="0001532D">
        <w:rPr>
          <w:sz w:val="22"/>
          <w:szCs w:val="22"/>
        </w:rPr>
        <w:tab/>
        <w:t xml:space="preserve"> guru dalam membina manusia secara menyeluruh seperti jasmani, intelek dan rohnya (Muhammad Qutb, 1988), peningkatan keterampilan dalam pedagogi dan  kandungan bagi bidang ilmu tertentu (Timperley, 2005), pemantauan murid secara berkala (Hallinger dan Murphy, 1986), penggunaan pelbagai strategi dengan menggunakan data penilaian bagi memantau pengajaran (Murphy, 1990), menyampaikan maklumat data murid kepada pihak berkepentingan, menilai kualiti pengajaran dan pembelajaran serta kemajuan sekolah secara konsisten (Murphy, 1990). </w:t>
      </w:r>
    </w:p>
    <w:p w14:paraId="31230F79" w14:textId="77777777" w:rsidR="00325D59" w:rsidRPr="0001532D" w:rsidRDefault="00325D59" w:rsidP="009437C5">
      <w:pPr>
        <w:jc w:val="both"/>
        <w:rPr>
          <w:sz w:val="22"/>
          <w:szCs w:val="22"/>
        </w:rPr>
      </w:pPr>
    </w:p>
    <w:p w14:paraId="29155E17" w14:textId="45665BBD" w:rsidR="00325D59" w:rsidRDefault="00325D59" w:rsidP="009437C5">
      <w:pPr>
        <w:jc w:val="both"/>
        <w:rPr>
          <w:rFonts w:asciiTheme="majorBidi" w:hAnsiTheme="majorBidi" w:cstheme="majorBidi"/>
          <w:sz w:val="22"/>
          <w:szCs w:val="22"/>
        </w:rPr>
      </w:pPr>
      <w:r w:rsidRPr="0001532D">
        <w:rPr>
          <w:rFonts w:asciiTheme="majorBidi" w:hAnsiTheme="majorBidi" w:cstheme="majorBidi"/>
          <w:sz w:val="22"/>
          <w:szCs w:val="22"/>
        </w:rPr>
        <w:t>Dengan perubahan trend pentaksiran, adakah guru mampu memenuhi keperluan dan persediaan masa depan yang bakal mengubah corak daya kefahaman, daya fikir dan inovasi, daya juang dan perubahan tingkahlaku serta dapat menyesuaikan keperluan-keperluan baru dan semasa sifatnya? Namun hakikat keberkesanannya sangat bergantung kepada sikap profesionalisme, kompetensi, serta berkemampuan mengorientasikan segala kefahaman dan kemampuan dalam proses PdP. Black dan William, (1998) dalam laporannya menyatakan bahawa pentaksiran guru merupakan kriteria yang penting dalam memperkayakan pengalaman pembelajaran bagi mencapai tahap pendidikan yang berkualiti.</w:t>
      </w:r>
    </w:p>
    <w:p w14:paraId="0BDB5023" w14:textId="7CD65471" w:rsidR="00325D59" w:rsidRPr="008E1932" w:rsidRDefault="00BF2EE6" w:rsidP="009437C5">
      <w:pPr>
        <w:pStyle w:val="Heading1"/>
        <w:spacing w:before="360" w:after="240"/>
        <w:jc w:val="both"/>
        <w:rPr>
          <w:rFonts w:asciiTheme="majorBidi" w:hAnsiTheme="majorBidi"/>
          <w:b/>
          <w:bCs/>
          <w:color w:val="000000" w:themeColor="text1"/>
          <w:sz w:val="24"/>
          <w:szCs w:val="24"/>
        </w:rPr>
      </w:pPr>
      <w:r>
        <w:rPr>
          <w:rFonts w:asciiTheme="majorBidi" w:hAnsiTheme="majorBidi"/>
          <w:b/>
          <w:bCs/>
          <w:color w:val="000000" w:themeColor="text1"/>
          <w:sz w:val="24"/>
          <w:szCs w:val="24"/>
        </w:rPr>
        <w:t>2.0</w:t>
      </w:r>
      <w:r>
        <w:rPr>
          <w:rFonts w:asciiTheme="majorBidi" w:hAnsiTheme="majorBidi"/>
          <w:b/>
          <w:bCs/>
          <w:color w:val="000000" w:themeColor="text1"/>
          <w:sz w:val="24"/>
          <w:szCs w:val="24"/>
        </w:rPr>
        <w:tab/>
      </w:r>
      <w:r w:rsidR="00325D59">
        <w:rPr>
          <w:rFonts w:asciiTheme="majorBidi" w:hAnsiTheme="majorBidi"/>
          <w:b/>
          <w:bCs/>
          <w:color w:val="000000" w:themeColor="text1"/>
          <w:sz w:val="24"/>
          <w:szCs w:val="24"/>
        </w:rPr>
        <w:t>LATAR BELAKANG</w:t>
      </w:r>
      <w:r w:rsidR="00A07C1A">
        <w:rPr>
          <w:rFonts w:asciiTheme="majorBidi" w:hAnsiTheme="majorBidi"/>
          <w:b/>
          <w:bCs/>
          <w:color w:val="000000" w:themeColor="text1"/>
          <w:sz w:val="24"/>
          <w:szCs w:val="24"/>
        </w:rPr>
        <w:t xml:space="preserve"> KAJIAN</w:t>
      </w:r>
    </w:p>
    <w:p w14:paraId="0152E96F" w14:textId="04F7ACC3" w:rsidR="00325D59" w:rsidRDefault="00325D59" w:rsidP="009437C5">
      <w:pPr>
        <w:jc w:val="both"/>
        <w:rPr>
          <w:sz w:val="22"/>
          <w:szCs w:val="22"/>
        </w:rPr>
      </w:pPr>
      <w:r w:rsidRPr="0001532D">
        <w:rPr>
          <w:sz w:val="22"/>
          <w:szCs w:val="22"/>
        </w:rPr>
        <w:t>Dapatan kajian mengenai perubahan corak pentaksiran KSSR berorentasikan PBS</w:t>
      </w:r>
      <w:r>
        <w:rPr>
          <w:sz w:val="22"/>
          <w:szCs w:val="22"/>
        </w:rPr>
        <w:t xml:space="preserve"> tahun 2011</w:t>
      </w:r>
      <w:r w:rsidRPr="0001532D">
        <w:rPr>
          <w:sz w:val="22"/>
          <w:szCs w:val="22"/>
        </w:rPr>
        <w:t xml:space="preserve"> kepada DSKP </w:t>
      </w:r>
      <w:r>
        <w:rPr>
          <w:sz w:val="22"/>
          <w:szCs w:val="22"/>
        </w:rPr>
        <w:t>pada tahun 2014</w:t>
      </w:r>
      <w:r w:rsidRPr="0001532D">
        <w:rPr>
          <w:sz w:val="22"/>
          <w:szCs w:val="22"/>
        </w:rPr>
        <w:t xml:space="preserve"> dilakukan adalah akibat daripada perubahan teknologi dan tuntutan sosial (Dennison, 1988), faktor persekitaran yang mendesak, peralihan cita rasa manusia dan perubahan sosial dan ekonomi (Hargreaves, 1994). Perubahan ini menuntut lebih banyak penyesuaian terhadap perubahan corak pentaksiran itu sendiri yang menuntut agar minda pelajar dijana, dicabar dan dibuka agar mereka dapat dilatih untuk berdikari dan bersedia menghadapi masa hadapan yang tidak menentu (Rahimah Hj. Ahmad, 1999). Justeru, guru seharusnya mampu meletakkan objektif yang jelas, membuat penambahbaikan, membuat keputusan, mengorganisasi dan melaksanakan pengajaran (Schmoker, 1999) serta mempunyai persiapan diri dari segi kemahiran dan pengetahuan yang bersesuain (McCormick dan James, 1983) dan melalui penambahbaikan yang jelas dan  berkesan mampu meletakkan institusi sekolah ke arah kejayaan dan kecemerlangan (Hopkins, 1995).   </w:t>
      </w:r>
    </w:p>
    <w:p w14:paraId="469FBF2B" w14:textId="77777777" w:rsidR="00325D59" w:rsidRDefault="00325D59" w:rsidP="009437C5">
      <w:pPr>
        <w:pStyle w:val="ListParagraph"/>
        <w:spacing w:after="240" w:line="240" w:lineRule="auto"/>
        <w:ind w:left="0"/>
        <w:jc w:val="both"/>
        <w:rPr>
          <w:rFonts w:asciiTheme="majorBidi" w:hAnsiTheme="majorBidi" w:cstheme="majorBidi"/>
          <w:color w:val="000000"/>
          <w:sz w:val="24"/>
          <w:szCs w:val="24"/>
          <w:lang w:val="sv-SE"/>
        </w:rPr>
      </w:pPr>
      <w:r w:rsidRPr="00D71480">
        <w:rPr>
          <w:rFonts w:asciiTheme="majorBidi" w:hAnsiTheme="majorBidi" w:cstheme="majorBidi"/>
          <w:sz w:val="24"/>
          <w:szCs w:val="24"/>
        </w:rPr>
        <w:t>Ketidaktepatan guru memahami konsep pendidikan dan kurikulum Pendidikan Islam, kekurangan guru profesional dan wibawa, kelemahan metodologi pengajaran, ketidakcekapan dalam infrastruktur pengurusan kurikulum, ketidakjelasan konsep perhubungan guru-murid, kekurangan buku rujukan, persekitaran yang tidak kondusif dan aktiviti kurikukulum yang tidak selari dengan dengan misi dan visi Islam juga</w:t>
      </w:r>
      <w:r>
        <w:rPr>
          <w:rFonts w:asciiTheme="majorBidi" w:hAnsiTheme="majorBidi" w:cstheme="majorBidi"/>
          <w:sz w:val="24"/>
          <w:szCs w:val="24"/>
        </w:rPr>
        <w:t xml:space="preserve"> </w:t>
      </w:r>
      <w:r w:rsidRPr="00D71480">
        <w:rPr>
          <w:rFonts w:asciiTheme="majorBidi" w:hAnsiTheme="majorBidi" w:cstheme="majorBidi"/>
          <w:sz w:val="24"/>
          <w:szCs w:val="24"/>
        </w:rPr>
        <w:t xml:space="preserve">pelaksanaannya tidak seiring dengan falsafah kerana keterikatan dengan pencapaian kognitif yang terlalu berorentasikan peperiksaan (Noor Hisyam Md Nawi, 2011). Tidak kurang juga yang menghadapi masalah psikologi seperti kebimbangan, konflik, rasa rendah diri, gangguan emosi dan rasa tidak selamat (Fullan &amp; Miles, 1992) dan kurang bergembira dalam melaksanakan sesuatu perubahan di sekolah kerana terpaksa berhadapan dengan karenah birokrasi yang cerewet dan menyusahkan (Slavin,1990). Aspek ini membawa kepada persoalan bersediakah guru-guru dan para pendidik melaksanakan perubahan yang mendatang dari masa ke semasa (Levin &amp; Riffle,1998). </w:t>
      </w:r>
      <w:r w:rsidRPr="00D71480">
        <w:rPr>
          <w:rFonts w:asciiTheme="majorBidi" w:hAnsiTheme="majorBidi" w:cstheme="majorBidi"/>
          <w:color w:val="000000"/>
          <w:sz w:val="24"/>
          <w:szCs w:val="24"/>
          <w:lang w:val="sv-SE"/>
        </w:rPr>
        <w:t xml:space="preserve">Justeru, fenomena tersebut perlu dikaji  bagi mengenal pasti adakah pengaruh demografi guru dan sekolah menjadi dominan dalam menentu dan meramal kesediaan pentaksiran </w:t>
      </w:r>
      <w:r>
        <w:rPr>
          <w:rFonts w:asciiTheme="majorBidi" w:hAnsiTheme="majorBidi" w:cstheme="majorBidi"/>
          <w:color w:val="000000"/>
          <w:sz w:val="24"/>
          <w:szCs w:val="24"/>
          <w:lang w:val="sv-SE"/>
        </w:rPr>
        <w:t xml:space="preserve">yang </w:t>
      </w:r>
      <w:r w:rsidRPr="00D71480">
        <w:rPr>
          <w:rFonts w:asciiTheme="majorBidi" w:hAnsiTheme="majorBidi" w:cstheme="majorBidi"/>
          <w:color w:val="000000"/>
          <w:sz w:val="24"/>
          <w:szCs w:val="24"/>
          <w:lang w:val="sv-SE"/>
        </w:rPr>
        <w:t>berkesan</w:t>
      </w:r>
      <w:r>
        <w:rPr>
          <w:rFonts w:asciiTheme="majorBidi" w:hAnsiTheme="majorBidi" w:cstheme="majorBidi"/>
          <w:color w:val="000000"/>
          <w:sz w:val="24"/>
          <w:szCs w:val="24"/>
          <w:lang w:val="sv-SE"/>
        </w:rPr>
        <w:t xml:space="preserve">. </w:t>
      </w:r>
    </w:p>
    <w:p w14:paraId="541A15B3" w14:textId="45725E93" w:rsidR="00325D59" w:rsidRDefault="00BF2EE6" w:rsidP="009437C5">
      <w:pPr>
        <w:pStyle w:val="Heading1"/>
        <w:spacing w:before="360" w:after="240"/>
        <w:jc w:val="both"/>
        <w:rPr>
          <w:rFonts w:asciiTheme="majorBidi" w:hAnsiTheme="majorBidi"/>
          <w:b/>
          <w:bCs/>
          <w:color w:val="000000" w:themeColor="text1"/>
          <w:sz w:val="24"/>
          <w:szCs w:val="24"/>
        </w:rPr>
      </w:pPr>
      <w:r>
        <w:rPr>
          <w:rFonts w:asciiTheme="majorBidi" w:hAnsiTheme="majorBidi"/>
          <w:b/>
          <w:bCs/>
          <w:color w:val="000000" w:themeColor="text1"/>
          <w:sz w:val="24"/>
          <w:szCs w:val="24"/>
        </w:rPr>
        <w:t>3.0</w:t>
      </w:r>
      <w:r>
        <w:rPr>
          <w:rFonts w:asciiTheme="majorBidi" w:hAnsiTheme="majorBidi"/>
          <w:b/>
          <w:bCs/>
          <w:color w:val="000000" w:themeColor="text1"/>
          <w:sz w:val="24"/>
          <w:szCs w:val="24"/>
        </w:rPr>
        <w:tab/>
      </w:r>
      <w:r w:rsidR="00325D59">
        <w:rPr>
          <w:rFonts w:asciiTheme="majorBidi" w:hAnsiTheme="majorBidi"/>
          <w:b/>
          <w:bCs/>
          <w:color w:val="000000" w:themeColor="text1"/>
          <w:sz w:val="24"/>
          <w:szCs w:val="24"/>
        </w:rPr>
        <w:t xml:space="preserve">PENYATAAN MASALAH </w:t>
      </w:r>
    </w:p>
    <w:p w14:paraId="162BE664" w14:textId="77777777" w:rsidR="00325D59" w:rsidRPr="003E6ADD" w:rsidRDefault="00325D59" w:rsidP="009437C5">
      <w:pPr>
        <w:spacing w:afterLines="150" w:after="360"/>
        <w:jc w:val="both"/>
        <w:rPr>
          <w:rFonts w:asciiTheme="majorBidi" w:hAnsiTheme="majorBidi" w:cstheme="majorBidi"/>
        </w:rPr>
      </w:pPr>
      <w:r w:rsidRPr="003E6ADD">
        <w:rPr>
          <w:rFonts w:asciiTheme="majorBidi" w:hAnsiTheme="majorBidi" w:cstheme="majorBidi"/>
        </w:rPr>
        <w:t xml:space="preserve">Pentaksiran melalui Dokumen Standard Kurikulum dan Pentaksiran (DSKP) </w:t>
      </w:r>
      <w:r>
        <w:rPr>
          <w:rFonts w:asciiTheme="majorBidi" w:hAnsiTheme="majorBidi" w:cstheme="majorBidi"/>
        </w:rPr>
        <w:t xml:space="preserve">merupakan dokumen yang memandu guru dalam merancang, melaksanakan dan melaksanakan penambahbaikan dalam </w:t>
      </w:r>
      <w:r>
        <w:rPr>
          <w:rFonts w:asciiTheme="majorBidi" w:hAnsiTheme="majorBidi" w:cstheme="majorBidi"/>
        </w:rPr>
        <w:lastRenderedPageBreak/>
        <w:t>satu-satu sesi pengajaran. Penyataan dalam kandungan DSKP dinyatakan dengan jelas dan bersistematik yang mana murid perlu dibekalkan dengan segala keperluan bagi mencapai setiap objektif dan tahap penguasaan yang telah ditetapkan dalam dokumen berkenaan. Bentuk pentaksiran perlu dinyatakan dengan jelas diperingkat perancangan serta dilaksanakan dengan mengambil kira tahap keupayaan murid yang pelbagai serta dapat dibuktikan melalui eviden yang guru sendiri tetapkan. Situasi ini memberi cabaran terhadap keupayaan serta kemahiran guru, walaupun DSKP dibentuk bagi tujuan memudahkan guru.</w:t>
      </w:r>
      <w:r w:rsidRPr="003E6ADD">
        <w:rPr>
          <w:rFonts w:asciiTheme="majorBidi" w:hAnsiTheme="majorBidi" w:cstheme="majorBidi"/>
        </w:rPr>
        <w:t xml:space="preserve"> Oleh </w:t>
      </w:r>
      <w:r>
        <w:rPr>
          <w:rFonts w:asciiTheme="majorBidi" w:hAnsiTheme="majorBidi" w:cstheme="majorBidi"/>
        </w:rPr>
        <w:t xml:space="preserve">yang demikian </w:t>
      </w:r>
      <w:r w:rsidRPr="003E6ADD">
        <w:rPr>
          <w:rFonts w:asciiTheme="majorBidi" w:hAnsiTheme="majorBidi" w:cstheme="majorBidi"/>
        </w:rPr>
        <w:t xml:space="preserve">satu kajian perlu dilakukan </w:t>
      </w:r>
      <w:r>
        <w:rPr>
          <w:rFonts w:asciiTheme="majorBidi" w:hAnsiTheme="majorBidi" w:cstheme="majorBidi"/>
        </w:rPr>
        <w:t>bagi melihat tahap kesediaan guru Pendidikan Islam terhadap keberkesanan amalan pentaksiran ini.</w:t>
      </w:r>
    </w:p>
    <w:p w14:paraId="44F5A0F0" w14:textId="4FA2FA0E" w:rsidR="00325D59" w:rsidRPr="008E1932" w:rsidRDefault="00BF2EE6" w:rsidP="009437C5">
      <w:pPr>
        <w:pStyle w:val="Heading1"/>
        <w:spacing w:before="120" w:after="240"/>
        <w:jc w:val="both"/>
        <w:rPr>
          <w:rFonts w:asciiTheme="majorBidi" w:hAnsiTheme="majorBidi"/>
          <w:b/>
          <w:bCs/>
          <w:color w:val="000000" w:themeColor="text1"/>
          <w:sz w:val="24"/>
          <w:szCs w:val="24"/>
        </w:rPr>
      </w:pPr>
      <w:r>
        <w:rPr>
          <w:rFonts w:asciiTheme="majorBidi" w:hAnsiTheme="majorBidi"/>
          <w:b/>
          <w:bCs/>
          <w:color w:val="000000" w:themeColor="text1"/>
          <w:sz w:val="24"/>
          <w:szCs w:val="24"/>
        </w:rPr>
        <w:t>4.0</w:t>
      </w:r>
      <w:r>
        <w:rPr>
          <w:rFonts w:asciiTheme="majorBidi" w:hAnsiTheme="majorBidi"/>
          <w:b/>
          <w:bCs/>
          <w:color w:val="000000" w:themeColor="text1"/>
          <w:sz w:val="24"/>
          <w:szCs w:val="24"/>
        </w:rPr>
        <w:tab/>
      </w:r>
      <w:r w:rsidR="00325D59" w:rsidRPr="008E1932">
        <w:rPr>
          <w:rFonts w:asciiTheme="majorBidi" w:hAnsiTheme="majorBidi"/>
          <w:b/>
          <w:bCs/>
          <w:color w:val="000000" w:themeColor="text1"/>
          <w:sz w:val="24"/>
          <w:szCs w:val="24"/>
        </w:rPr>
        <w:t>MATLAMAT DAN OBJEKTIF KAJIAN</w:t>
      </w:r>
    </w:p>
    <w:p w14:paraId="1E2BF18E" w14:textId="2A58A9A5" w:rsidR="00325D59" w:rsidRDefault="00325D59" w:rsidP="009437C5">
      <w:pPr>
        <w:jc w:val="both"/>
        <w:rPr>
          <w:bCs/>
          <w:lang w:val="sv-SE"/>
        </w:rPr>
      </w:pPr>
      <w:r w:rsidRPr="00D71480">
        <w:rPr>
          <w:bCs/>
        </w:rPr>
        <w:t xml:space="preserve">Tujuan umum penyelidikan ini adalah </w:t>
      </w:r>
      <w:r w:rsidRPr="00D71480">
        <w:rPr>
          <w:bCs/>
          <w:lang w:val="sv-SE"/>
        </w:rPr>
        <w:t xml:space="preserve">adalah untuk mengkaji </w:t>
      </w:r>
      <w:r>
        <w:rPr>
          <w:bCs/>
          <w:lang w:val="sv-SE"/>
        </w:rPr>
        <w:t>sejauh mana ta</w:t>
      </w:r>
      <w:r w:rsidRPr="00D71480">
        <w:rPr>
          <w:bCs/>
          <w:lang w:val="sv-SE"/>
        </w:rPr>
        <w:t>hap kesediaan guru Pendidikan Islam terhadap pentaksiran Dokumen Standar Kurikulum dan Pentaksiran bagi Kurikulum Standard Sekolah Rendah</w:t>
      </w:r>
      <w:r>
        <w:rPr>
          <w:bCs/>
          <w:lang w:val="sv-SE"/>
        </w:rPr>
        <w:t>. Antara objektif khusus kajian pula adalah :</w:t>
      </w:r>
    </w:p>
    <w:p w14:paraId="2670EA65" w14:textId="77777777" w:rsidR="00325D59" w:rsidRPr="00D71480" w:rsidRDefault="00325D59" w:rsidP="009437C5">
      <w:pPr>
        <w:jc w:val="both"/>
        <w:rPr>
          <w:bCs/>
        </w:rPr>
      </w:pPr>
    </w:p>
    <w:p w14:paraId="726CDB9A" w14:textId="77777777" w:rsidR="00325D59" w:rsidRPr="00D71480" w:rsidRDefault="00325D59" w:rsidP="009437C5">
      <w:pPr>
        <w:pStyle w:val="ListParagraph"/>
        <w:numPr>
          <w:ilvl w:val="0"/>
          <w:numId w:val="1"/>
        </w:numPr>
        <w:spacing w:after="120" w:line="240" w:lineRule="auto"/>
        <w:ind w:hanging="720"/>
        <w:contextualSpacing w:val="0"/>
        <w:jc w:val="both"/>
        <w:rPr>
          <w:rFonts w:asciiTheme="majorBidi" w:hAnsiTheme="majorBidi" w:cstheme="majorBidi"/>
          <w:bCs/>
          <w:color w:val="000000"/>
          <w:sz w:val="24"/>
          <w:szCs w:val="24"/>
          <w:lang w:val="sv-SE"/>
        </w:rPr>
      </w:pPr>
      <w:r w:rsidRPr="00D71480">
        <w:rPr>
          <w:rFonts w:asciiTheme="majorBidi" w:hAnsiTheme="majorBidi" w:cstheme="majorBidi"/>
          <w:bCs/>
          <w:color w:val="000000"/>
          <w:sz w:val="24"/>
          <w:szCs w:val="24"/>
          <w:lang w:val="sv-SE"/>
        </w:rPr>
        <w:t>Mengukur tahap kesediaan guru Pendidikan Islam terhadap pentaksiran Dokumen Standard Kurikulum dan Pentaksiran.</w:t>
      </w:r>
    </w:p>
    <w:p w14:paraId="5963742D" w14:textId="37A4BDE4" w:rsidR="00325D59" w:rsidRPr="00325D59" w:rsidRDefault="00325D59" w:rsidP="009437C5">
      <w:pPr>
        <w:pStyle w:val="ListParagraph"/>
        <w:numPr>
          <w:ilvl w:val="0"/>
          <w:numId w:val="1"/>
        </w:numPr>
        <w:spacing w:after="240" w:line="240" w:lineRule="auto"/>
        <w:ind w:hanging="720"/>
        <w:contextualSpacing w:val="0"/>
        <w:jc w:val="both"/>
        <w:rPr>
          <w:rFonts w:asciiTheme="majorBidi" w:hAnsiTheme="majorBidi" w:cstheme="majorBidi"/>
          <w:bCs/>
          <w:color w:val="000000"/>
          <w:sz w:val="24"/>
          <w:szCs w:val="24"/>
          <w:lang w:val="sv-SE"/>
        </w:rPr>
      </w:pPr>
      <w:r w:rsidRPr="00D71480">
        <w:rPr>
          <w:rFonts w:asciiTheme="majorBidi" w:hAnsiTheme="majorBidi" w:cstheme="majorBidi"/>
          <w:bCs/>
          <w:color w:val="000000"/>
          <w:sz w:val="24"/>
          <w:szCs w:val="24"/>
          <w:lang w:val="sv-SE"/>
        </w:rPr>
        <w:t>Mengukur tahap kemahiran guru Pendidikan Islam terhadap pentaksiran Dokumen Standard Kurikulum dan Pentaksiran.</w:t>
      </w:r>
    </w:p>
    <w:p w14:paraId="06AC3DDD" w14:textId="3A5FBDF5" w:rsidR="00325D59" w:rsidRPr="008E1932" w:rsidRDefault="00BF2EE6" w:rsidP="009437C5">
      <w:pPr>
        <w:pStyle w:val="Heading1"/>
        <w:spacing w:before="360" w:after="240"/>
        <w:jc w:val="both"/>
        <w:rPr>
          <w:rFonts w:asciiTheme="majorBidi" w:hAnsiTheme="majorBidi"/>
          <w:b/>
          <w:bCs/>
          <w:color w:val="000000" w:themeColor="text1"/>
          <w:sz w:val="24"/>
          <w:szCs w:val="24"/>
          <w:lang w:val="sv-SE"/>
        </w:rPr>
      </w:pPr>
      <w:r>
        <w:rPr>
          <w:rFonts w:asciiTheme="majorBidi" w:hAnsiTheme="majorBidi"/>
          <w:b/>
          <w:bCs/>
          <w:color w:val="000000" w:themeColor="text1"/>
          <w:sz w:val="24"/>
          <w:szCs w:val="24"/>
          <w:lang w:val="sv-SE"/>
        </w:rPr>
        <w:t>5.0</w:t>
      </w:r>
      <w:r>
        <w:rPr>
          <w:rFonts w:asciiTheme="majorBidi" w:hAnsiTheme="majorBidi"/>
          <w:b/>
          <w:bCs/>
          <w:color w:val="000000" w:themeColor="text1"/>
          <w:sz w:val="24"/>
          <w:szCs w:val="24"/>
          <w:lang w:val="sv-SE"/>
        </w:rPr>
        <w:tab/>
      </w:r>
      <w:r w:rsidR="00325D59" w:rsidRPr="008E1932">
        <w:rPr>
          <w:rFonts w:asciiTheme="majorBidi" w:hAnsiTheme="majorBidi"/>
          <w:b/>
          <w:bCs/>
          <w:color w:val="000000" w:themeColor="text1"/>
          <w:sz w:val="24"/>
          <w:szCs w:val="24"/>
          <w:lang w:val="sv-SE"/>
        </w:rPr>
        <w:t>METODOLOGI KAJIAN</w:t>
      </w:r>
    </w:p>
    <w:p w14:paraId="3CA4F17D" w14:textId="4615A3A0" w:rsidR="00325D59" w:rsidRDefault="00325D59" w:rsidP="009437C5">
      <w:pPr>
        <w:jc w:val="both"/>
        <w:rPr>
          <w:iCs/>
          <w:color w:val="000000"/>
          <w:lang w:val="ms-MY"/>
        </w:rPr>
      </w:pPr>
      <w:r w:rsidRPr="00000408">
        <w:rPr>
          <w:iCs/>
          <w:color w:val="000000"/>
          <w:lang w:val="ms-MY"/>
        </w:rPr>
        <w:t xml:space="preserve">Kajian ini merupakan kajian </w:t>
      </w:r>
      <w:r>
        <w:rPr>
          <w:iCs/>
          <w:color w:val="000000"/>
          <w:lang w:val="ms-MY"/>
        </w:rPr>
        <w:t>kuantitatif</w:t>
      </w:r>
      <w:r w:rsidRPr="00000408">
        <w:rPr>
          <w:iCs/>
          <w:color w:val="000000"/>
          <w:lang w:val="ms-MY"/>
        </w:rPr>
        <w:t xml:space="preserve"> deskriptif yang bertujuan untuk meninjau dan mengenal pasti </w:t>
      </w:r>
      <w:r>
        <w:rPr>
          <w:iCs/>
          <w:color w:val="000000"/>
          <w:lang w:val="ms-MY"/>
        </w:rPr>
        <w:t xml:space="preserve">persepsi guru -guru Pendidikan Islam terhadap pentaksiran dalam Dokumen Standard Kurikulum dan Pentaksiran. </w:t>
      </w:r>
      <w:r w:rsidRPr="00000408">
        <w:rPr>
          <w:iCs/>
          <w:color w:val="000000"/>
          <w:lang w:val="ms-MY"/>
        </w:rPr>
        <w:t xml:space="preserve">Populasi kajian merupakan </w:t>
      </w:r>
      <w:r>
        <w:rPr>
          <w:iCs/>
          <w:color w:val="000000"/>
          <w:lang w:val="ms-MY"/>
        </w:rPr>
        <w:t xml:space="preserve">guru-guru Pendidikan Islam di sekolah rendah di daerah Pekan </w:t>
      </w:r>
      <w:r w:rsidRPr="00000408">
        <w:rPr>
          <w:iCs/>
          <w:color w:val="000000"/>
          <w:lang w:val="ms-MY"/>
        </w:rPr>
        <w:t xml:space="preserve">yang berjumlah </w:t>
      </w:r>
      <w:r>
        <w:rPr>
          <w:iCs/>
          <w:color w:val="000000"/>
          <w:lang w:val="ms-MY"/>
        </w:rPr>
        <w:t>235 berdasarkan BSKG semasa.</w:t>
      </w:r>
      <w:r w:rsidRPr="00000408">
        <w:rPr>
          <w:iCs/>
          <w:color w:val="000000"/>
          <w:lang w:val="ms-MY"/>
        </w:rPr>
        <w:t xml:space="preserve"> Persampelan rawak kelompok digunakan dalam kajian ini melibatkan </w:t>
      </w:r>
      <w:r>
        <w:rPr>
          <w:iCs/>
          <w:color w:val="000000"/>
          <w:lang w:val="ms-MY"/>
        </w:rPr>
        <w:t xml:space="preserve">Kelompok Bandar, Pantai, Peramu, Paloh Hinai dan Chini dan mensasarkan seramai 145 responden sebagai maklum balas terhadap kajian. </w:t>
      </w:r>
      <w:r w:rsidRPr="00000408">
        <w:rPr>
          <w:iCs/>
          <w:color w:val="000000"/>
          <w:lang w:val="ms-MY"/>
        </w:rPr>
        <w:t xml:space="preserve">Instrument soal selidik dijalankan menerusi atas talian, iaitu perisisan </w:t>
      </w:r>
      <w:r w:rsidRPr="008E1932">
        <w:rPr>
          <w:i/>
          <w:color w:val="000000"/>
          <w:lang w:val="ms-MY"/>
        </w:rPr>
        <w:t>google docs</w:t>
      </w:r>
      <w:r w:rsidRPr="00000408">
        <w:rPr>
          <w:iCs/>
          <w:color w:val="000000"/>
          <w:lang w:val="ms-MY"/>
        </w:rPr>
        <w:t xml:space="preserve">, disamping edaran borang soal selidik secara manual. Analisis data </w:t>
      </w:r>
      <w:r>
        <w:rPr>
          <w:iCs/>
          <w:color w:val="000000"/>
          <w:lang w:val="ms-MY"/>
        </w:rPr>
        <w:t xml:space="preserve">yang </w:t>
      </w:r>
      <w:r w:rsidRPr="00000408">
        <w:rPr>
          <w:iCs/>
          <w:color w:val="000000"/>
          <w:lang w:val="ms-MY"/>
        </w:rPr>
        <w:t xml:space="preserve">dijalankan </w:t>
      </w:r>
      <w:r>
        <w:rPr>
          <w:iCs/>
          <w:color w:val="000000"/>
          <w:lang w:val="ms-MY"/>
        </w:rPr>
        <w:t xml:space="preserve">adalah </w:t>
      </w:r>
      <w:r w:rsidRPr="00000408">
        <w:rPr>
          <w:iCs/>
          <w:color w:val="000000"/>
          <w:lang w:val="ms-MY"/>
        </w:rPr>
        <w:t xml:space="preserve">secara </w:t>
      </w:r>
      <w:r>
        <w:rPr>
          <w:iCs/>
          <w:color w:val="000000"/>
          <w:lang w:val="ms-MY"/>
        </w:rPr>
        <w:t xml:space="preserve">data </w:t>
      </w:r>
      <w:r w:rsidRPr="00000408">
        <w:rPr>
          <w:iCs/>
          <w:color w:val="000000"/>
          <w:lang w:val="ms-MY"/>
        </w:rPr>
        <w:t>kuantitatif</w:t>
      </w:r>
      <w:r>
        <w:rPr>
          <w:iCs/>
          <w:color w:val="000000"/>
          <w:lang w:val="ms-MY"/>
        </w:rPr>
        <w:t>.</w:t>
      </w:r>
    </w:p>
    <w:p w14:paraId="47331C1F" w14:textId="315CFE49" w:rsidR="00325D59" w:rsidRDefault="00325D59" w:rsidP="009437C5">
      <w:pPr>
        <w:jc w:val="both"/>
        <w:rPr>
          <w:iCs/>
          <w:color w:val="000000"/>
          <w:lang w:val="ms-MY"/>
        </w:rPr>
      </w:pPr>
    </w:p>
    <w:p w14:paraId="4A5DA177" w14:textId="060735CD" w:rsidR="00325D59" w:rsidRPr="008E1932" w:rsidRDefault="00BF2EE6" w:rsidP="009437C5">
      <w:pPr>
        <w:pStyle w:val="Heading1"/>
        <w:jc w:val="both"/>
        <w:rPr>
          <w:rFonts w:asciiTheme="majorBidi" w:hAnsiTheme="majorBidi"/>
          <w:b/>
          <w:bCs/>
          <w:color w:val="000000" w:themeColor="text1"/>
          <w:sz w:val="24"/>
          <w:szCs w:val="24"/>
          <w:lang w:val="ms-MY"/>
        </w:rPr>
      </w:pPr>
      <w:r>
        <w:rPr>
          <w:rFonts w:asciiTheme="majorBidi" w:hAnsiTheme="majorBidi"/>
          <w:b/>
          <w:bCs/>
          <w:color w:val="000000" w:themeColor="text1"/>
          <w:sz w:val="24"/>
          <w:szCs w:val="24"/>
          <w:lang w:val="ms-MY"/>
        </w:rPr>
        <w:t>6.0</w:t>
      </w:r>
      <w:r>
        <w:rPr>
          <w:rFonts w:asciiTheme="majorBidi" w:hAnsiTheme="majorBidi"/>
          <w:b/>
          <w:bCs/>
          <w:color w:val="000000" w:themeColor="text1"/>
          <w:sz w:val="24"/>
          <w:szCs w:val="24"/>
          <w:lang w:val="ms-MY"/>
        </w:rPr>
        <w:tab/>
      </w:r>
      <w:r w:rsidR="00325D59" w:rsidRPr="008E1932">
        <w:rPr>
          <w:rFonts w:asciiTheme="majorBidi" w:hAnsiTheme="majorBidi"/>
          <w:b/>
          <w:bCs/>
          <w:color w:val="000000" w:themeColor="text1"/>
          <w:sz w:val="24"/>
          <w:szCs w:val="24"/>
          <w:lang w:val="ms-MY"/>
        </w:rPr>
        <w:t>DAPATAN KAJIAN</w:t>
      </w:r>
    </w:p>
    <w:p w14:paraId="05084027" w14:textId="77777777" w:rsidR="00325D59" w:rsidRPr="00D71480" w:rsidRDefault="00325D59" w:rsidP="009437C5">
      <w:pPr>
        <w:jc w:val="both"/>
        <w:rPr>
          <w:b/>
          <w:color w:val="000000"/>
          <w:lang w:val="ms-MY"/>
        </w:rPr>
      </w:pPr>
    </w:p>
    <w:p w14:paraId="2891DD8E" w14:textId="5DA7AC1F" w:rsidR="00325D59" w:rsidRPr="00956EA6" w:rsidRDefault="00BF2EE6" w:rsidP="009437C5">
      <w:pPr>
        <w:pStyle w:val="Heading2"/>
        <w:spacing w:before="0" w:after="240"/>
        <w:jc w:val="both"/>
        <w:rPr>
          <w:rFonts w:asciiTheme="majorBidi" w:hAnsiTheme="majorBidi"/>
          <w:b/>
          <w:bCs/>
          <w:lang w:val="ms-MY"/>
        </w:rPr>
      </w:pPr>
      <w:r>
        <w:rPr>
          <w:rFonts w:asciiTheme="majorBidi" w:hAnsiTheme="majorBidi"/>
          <w:b/>
          <w:bCs/>
          <w:color w:val="000000" w:themeColor="text1"/>
          <w:sz w:val="24"/>
          <w:szCs w:val="24"/>
          <w:lang w:val="ms-MY"/>
        </w:rPr>
        <w:t>6.1</w:t>
      </w:r>
      <w:r>
        <w:rPr>
          <w:rFonts w:asciiTheme="majorBidi" w:hAnsiTheme="majorBidi"/>
          <w:b/>
          <w:bCs/>
          <w:color w:val="000000" w:themeColor="text1"/>
          <w:sz w:val="24"/>
          <w:szCs w:val="24"/>
          <w:lang w:val="ms-MY"/>
        </w:rPr>
        <w:tab/>
      </w:r>
      <w:r w:rsidR="00325D59">
        <w:rPr>
          <w:rFonts w:asciiTheme="majorBidi" w:hAnsiTheme="majorBidi"/>
          <w:b/>
          <w:bCs/>
          <w:color w:val="000000" w:themeColor="text1"/>
          <w:sz w:val="24"/>
          <w:szCs w:val="24"/>
          <w:lang w:val="ms-MY"/>
        </w:rPr>
        <w:t>Demografi</w:t>
      </w:r>
    </w:p>
    <w:p w14:paraId="081F2CA2" w14:textId="265DBD28" w:rsidR="00325D59" w:rsidRPr="00C23C9A" w:rsidRDefault="00325D59" w:rsidP="009437C5">
      <w:pPr>
        <w:pStyle w:val="Header"/>
        <w:spacing w:before="120" w:afterLines="100" w:after="240"/>
        <w:jc w:val="both"/>
        <w:rPr>
          <w:bCs/>
          <w:lang w:val="ms-MY"/>
        </w:rPr>
      </w:pPr>
      <w:r w:rsidRPr="007D245E">
        <w:rPr>
          <w:lang w:val="ms-MY"/>
        </w:rPr>
        <w:t>Hasil daripada kajian didapati</w:t>
      </w:r>
      <w:r>
        <w:rPr>
          <w:lang w:val="ms-MY"/>
        </w:rPr>
        <w:t xml:space="preserve"> seramai 145 </w:t>
      </w:r>
      <w:r w:rsidRPr="007D245E">
        <w:rPr>
          <w:lang w:val="ms-MY"/>
        </w:rPr>
        <w:t xml:space="preserve">bilangan responden </w:t>
      </w:r>
      <w:r>
        <w:rPr>
          <w:lang w:val="ms-MY"/>
        </w:rPr>
        <w:t xml:space="preserve">telah menjawab memulangkan semula instrument soal selidik yang telah dikemukaka. Seramai 63 orang (43.4 </w:t>
      </w:r>
      <w:r w:rsidRPr="007D245E">
        <w:rPr>
          <w:lang w:val="ms-MY"/>
        </w:rPr>
        <w:t xml:space="preserve">peratus) </w:t>
      </w:r>
      <w:r>
        <w:rPr>
          <w:lang w:val="ms-MY"/>
        </w:rPr>
        <w:t xml:space="preserve">adalah </w:t>
      </w:r>
      <w:r w:rsidRPr="00325D59">
        <w:rPr>
          <w:b/>
          <w:bCs/>
          <w:lang w:val="ms-MY"/>
        </w:rPr>
        <w:t>guru lelaki dan guru perempuan</w:t>
      </w:r>
      <w:r w:rsidRPr="007D245E">
        <w:rPr>
          <w:lang w:val="ms-MY"/>
        </w:rPr>
        <w:t xml:space="preserve"> seramai </w:t>
      </w:r>
      <w:r>
        <w:rPr>
          <w:lang w:val="ms-MY"/>
        </w:rPr>
        <w:t xml:space="preserve">82 </w:t>
      </w:r>
      <w:r w:rsidRPr="007D245E">
        <w:rPr>
          <w:lang w:val="ms-MY"/>
        </w:rPr>
        <w:t>orang</w:t>
      </w:r>
      <w:r>
        <w:rPr>
          <w:lang w:val="ms-MY"/>
        </w:rPr>
        <w:t xml:space="preserve"> (56.4 </w:t>
      </w:r>
      <w:r w:rsidRPr="007D245E">
        <w:rPr>
          <w:lang w:val="ms-MY"/>
        </w:rPr>
        <w:t>peratus)</w:t>
      </w:r>
      <w:r>
        <w:rPr>
          <w:lang w:val="ms-MY"/>
        </w:rPr>
        <w:t xml:space="preserve">. Dapatan </w:t>
      </w:r>
      <w:r w:rsidRPr="007D245E">
        <w:rPr>
          <w:lang w:val="ms-MY"/>
        </w:rPr>
        <w:t xml:space="preserve">data </w:t>
      </w:r>
      <w:r>
        <w:rPr>
          <w:lang w:val="ms-MY"/>
        </w:rPr>
        <w:t xml:space="preserve">melalui kajian peringkat </w:t>
      </w:r>
      <w:r w:rsidRPr="00325D59">
        <w:rPr>
          <w:b/>
          <w:bCs/>
          <w:lang w:val="ms-MY"/>
        </w:rPr>
        <w:t>umur</w:t>
      </w:r>
      <w:r>
        <w:rPr>
          <w:lang w:val="ms-MY"/>
        </w:rPr>
        <w:t xml:space="preserve"> mendapati responden dalam lingkungan 30-an seramai 59 orang (47.0 peratus), 40-an seramai 76 orang</w:t>
      </w:r>
      <w:r w:rsidRPr="007D245E">
        <w:rPr>
          <w:lang w:val="ms-MY"/>
        </w:rPr>
        <w:t xml:space="preserve"> (</w:t>
      </w:r>
      <w:r>
        <w:rPr>
          <w:lang w:val="ms-MY"/>
        </w:rPr>
        <w:t>52.4</w:t>
      </w:r>
      <w:r w:rsidRPr="007D245E">
        <w:rPr>
          <w:lang w:val="ms-MY"/>
        </w:rPr>
        <w:t xml:space="preserve"> peratus</w:t>
      </w:r>
      <w:r>
        <w:rPr>
          <w:lang w:val="ms-MY"/>
        </w:rPr>
        <w:t>) dan 50-an seramai 10 orang (6.9 peratus).</w:t>
      </w:r>
      <w:r w:rsidRPr="00275D48">
        <w:rPr>
          <w:rFonts w:eastAsia="PMingLiU"/>
          <w:bCs/>
          <w:lang w:val="ms-MY"/>
        </w:rPr>
        <w:t xml:space="preserve"> </w:t>
      </w:r>
      <w:r>
        <w:rPr>
          <w:bCs/>
          <w:lang w:val="ms-MY"/>
        </w:rPr>
        <w:t xml:space="preserve">Dapatan data melalui </w:t>
      </w:r>
      <w:r w:rsidRPr="00325D59">
        <w:rPr>
          <w:b/>
          <w:lang w:val="ms-MY"/>
        </w:rPr>
        <w:t>pengalaman</w:t>
      </w:r>
      <w:r>
        <w:rPr>
          <w:bCs/>
          <w:lang w:val="ms-MY"/>
        </w:rPr>
        <w:t xml:space="preserve"> responden mendapati</w:t>
      </w:r>
      <w:r w:rsidRPr="00275D48">
        <w:rPr>
          <w:bCs/>
          <w:lang w:val="ms-MY"/>
        </w:rPr>
        <w:t xml:space="preserve"> 56 orang (38.6 peratus)</w:t>
      </w:r>
      <w:r>
        <w:rPr>
          <w:bCs/>
          <w:lang w:val="ms-MY"/>
        </w:rPr>
        <w:t xml:space="preserve"> tempoh </w:t>
      </w:r>
      <w:r w:rsidRPr="00275D48">
        <w:rPr>
          <w:bCs/>
          <w:lang w:val="ms-MY"/>
        </w:rPr>
        <w:t>11 hingga 15 tahun diikuti  50 orang (34.5 peratus</w:t>
      </w:r>
      <w:r>
        <w:rPr>
          <w:bCs/>
          <w:lang w:val="ms-MY"/>
        </w:rPr>
        <w:t xml:space="preserve">) </w:t>
      </w:r>
      <w:r w:rsidRPr="00275D48">
        <w:rPr>
          <w:bCs/>
          <w:lang w:val="ms-MY"/>
        </w:rPr>
        <w:t>antara 6 hingga 10 tahun</w:t>
      </w:r>
      <w:r>
        <w:rPr>
          <w:bCs/>
          <w:lang w:val="ms-MY"/>
        </w:rPr>
        <w:t xml:space="preserve">, </w:t>
      </w:r>
      <w:r w:rsidRPr="00275D48">
        <w:rPr>
          <w:bCs/>
          <w:lang w:val="ms-MY"/>
        </w:rPr>
        <w:t xml:space="preserve">19 orang (13.1 peratus) antara 16 hingga 20 tahun, 10 orang (6.9 peratus) antara 21 hingga 25 tahun, 4 orang (2.8 peratus) pengalaman </w:t>
      </w:r>
      <w:r w:rsidRPr="00275D48">
        <w:rPr>
          <w:bCs/>
          <w:lang w:val="ms-MY"/>
        </w:rPr>
        <w:lastRenderedPageBreak/>
        <w:t xml:space="preserve">mengajar 31 tahun ke atas dan </w:t>
      </w:r>
      <w:r>
        <w:rPr>
          <w:bCs/>
          <w:lang w:val="ms-MY"/>
        </w:rPr>
        <w:t xml:space="preserve">masing-masing </w:t>
      </w:r>
      <w:r w:rsidRPr="00275D48">
        <w:rPr>
          <w:bCs/>
          <w:lang w:val="ms-MY"/>
        </w:rPr>
        <w:t>3 orang (3.0 peratus)</w:t>
      </w:r>
      <w:r>
        <w:rPr>
          <w:bCs/>
          <w:lang w:val="ms-MY"/>
        </w:rPr>
        <w:t xml:space="preserve"> </w:t>
      </w:r>
      <w:r w:rsidRPr="00275D48">
        <w:rPr>
          <w:bCs/>
          <w:lang w:val="ms-MY"/>
        </w:rPr>
        <w:t>pengalaman mengajar antara 0 hingga 5 tahun  dan 26 hingga 30.</w:t>
      </w:r>
      <w:r>
        <w:rPr>
          <w:bCs/>
          <w:lang w:val="ms-MY"/>
        </w:rPr>
        <w:t xml:space="preserve"> </w:t>
      </w:r>
      <w:r w:rsidRPr="005035F7">
        <w:rPr>
          <w:bCs/>
          <w:lang w:val="ms-MY"/>
        </w:rPr>
        <w:t xml:space="preserve">Hasil kajian </w:t>
      </w:r>
      <w:r>
        <w:rPr>
          <w:bCs/>
          <w:lang w:val="ms-MY"/>
        </w:rPr>
        <w:t xml:space="preserve">juga </w:t>
      </w:r>
      <w:r w:rsidRPr="005035F7">
        <w:rPr>
          <w:bCs/>
          <w:lang w:val="ms-MY"/>
        </w:rPr>
        <w:t xml:space="preserve">mendapati responden </w:t>
      </w:r>
      <w:r w:rsidRPr="00325D59">
        <w:rPr>
          <w:b/>
          <w:lang w:val="ms-MY"/>
        </w:rPr>
        <w:t>daripada kelompok</w:t>
      </w:r>
      <w:r w:rsidRPr="005035F7">
        <w:rPr>
          <w:bCs/>
          <w:lang w:val="ms-MY"/>
        </w:rPr>
        <w:t xml:space="preserve"> Bandar seramai 21 orang (14.5 peratus), kelompok Pantai 40 orang (27.6 peratus), kelompok Peramu 39 orang (26.9 peratus), kelompok Paloh Hinai 19 orang (13.1 peratus) dan kelompok Chini 26 orang (17.9 peratus). </w:t>
      </w:r>
    </w:p>
    <w:p w14:paraId="58888081" w14:textId="04831960" w:rsidR="00325D59" w:rsidRDefault="00BF2EE6" w:rsidP="009437C5">
      <w:pPr>
        <w:pStyle w:val="Heading2"/>
        <w:jc w:val="both"/>
        <w:rPr>
          <w:rFonts w:asciiTheme="majorBidi" w:hAnsiTheme="majorBidi"/>
          <w:b/>
          <w:bCs/>
          <w:color w:val="000000" w:themeColor="text1"/>
          <w:sz w:val="24"/>
          <w:szCs w:val="24"/>
          <w:lang w:val="ms-MY"/>
        </w:rPr>
      </w:pPr>
      <w:r>
        <w:rPr>
          <w:rFonts w:asciiTheme="majorBidi" w:hAnsiTheme="majorBidi"/>
          <w:b/>
          <w:bCs/>
          <w:color w:val="000000" w:themeColor="text1"/>
          <w:sz w:val="24"/>
          <w:szCs w:val="24"/>
          <w:lang w:val="ms-MY"/>
        </w:rPr>
        <w:t>6.2</w:t>
      </w:r>
      <w:r>
        <w:rPr>
          <w:rFonts w:asciiTheme="majorBidi" w:hAnsiTheme="majorBidi"/>
          <w:b/>
          <w:bCs/>
          <w:color w:val="000000" w:themeColor="text1"/>
          <w:sz w:val="24"/>
          <w:szCs w:val="24"/>
          <w:lang w:val="ms-MY"/>
        </w:rPr>
        <w:tab/>
      </w:r>
      <w:r w:rsidR="00325D59" w:rsidRPr="00DB0F79">
        <w:rPr>
          <w:rFonts w:asciiTheme="majorBidi" w:hAnsiTheme="majorBidi"/>
          <w:b/>
          <w:bCs/>
          <w:color w:val="000000" w:themeColor="text1"/>
          <w:sz w:val="24"/>
          <w:szCs w:val="24"/>
          <w:lang w:val="ms-MY"/>
        </w:rPr>
        <w:t>Tahap Kesediaan Guru Pendidikan Islam Terhadap Pentaksiran Dokumen Standard Kurikulum Dan Pentaksiran (DSKP).</w:t>
      </w:r>
    </w:p>
    <w:p w14:paraId="2CB0C528" w14:textId="2E631378" w:rsidR="00325D59" w:rsidRPr="00BD3C96" w:rsidRDefault="00325D59" w:rsidP="009437C5">
      <w:pPr>
        <w:pStyle w:val="NoSpacing"/>
        <w:spacing w:before="240" w:after="240"/>
        <w:jc w:val="both"/>
      </w:pPr>
      <w:r>
        <w:t>Berdasarkan Jadual 1.0 di bawah</w:t>
      </w:r>
      <w:r w:rsidRPr="00BD3C96">
        <w:t>, didapati tahap</w:t>
      </w:r>
      <w:r>
        <w:t xml:space="preserve"> </w:t>
      </w:r>
      <w:r w:rsidR="00EE5D82">
        <w:t>kesediaan</w:t>
      </w:r>
      <w:r>
        <w:t xml:space="preserve"> Guru Pendidikan Islam</w:t>
      </w:r>
      <w:r w:rsidRPr="00BD3C96">
        <w:t xml:space="preserve"> </w:t>
      </w:r>
      <w:r w:rsidR="00EE5D82">
        <w:t xml:space="preserve">terhadap </w:t>
      </w:r>
      <w:proofErr w:type="gramStart"/>
      <w:r w:rsidR="00EE5D82">
        <w:t xml:space="preserve">DSKP </w:t>
      </w:r>
      <w:r w:rsidRPr="00BD3C96">
        <w:t xml:space="preserve"> </w:t>
      </w:r>
      <w:r>
        <w:t>adalah</w:t>
      </w:r>
      <w:proofErr w:type="gramEnd"/>
      <w:r>
        <w:t xml:space="preserve"> tinggi dengan</w:t>
      </w:r>
      <w:r w:rsidRPr="00BD3C96">
        <w:t xml:space="preserve"> nilai mean </w:t>
      </w:r>
      <w:r>
        <w:t>3.</w:t>
      </w:r>
      <w:r w:rsidR="00EE5D82">
        <w:t>85</w:t>
      </w:r>
      <w:r>
        <w:t>.</w:t>
      </w:r>
      <w:r w:rsidRPr="00BD3C96">
        <w:t xml:space="preserve"> </w:t>
      </w:r>
      <w:r w:rsidR="00EE5D82">
        <w:t>Penyataan bagi faktor jantina, pengalaman dan kelompok menunjukkan nilai me</w:t>
      </w:r>
      <w:r w:rsidR="00C23C9A">
        <w:t>a</w:t>
      </w:r>
      <w:r w:rsidR="00EE5D82">
        <w:t>n yang sama iaitu 3.85.</w:t>
      </w:r>
    </w:p>
    <w:p w14:paraId="1BBE58AD" w14:textId="154F6B3A" w:rsidR="00EE5D82" w:rsidRDefault="00EE5D82" w:rsidP="009437C5">
      <w:pPr>
        <w:pStyle w:val="Heading3"/>
        <w:spacing w:before="0" w:after="120"/>
        <w:ind w:left="1440" w:hanging="1440"/>
        <w:jc w:val="both"/>
        <w:rPr>
          <w:rFonts w:asciiTheme="majorBidi" w:hAnsiTheme="majorBidi"/>
          <w:color w:val="000000" w:themeColor="text1"/>
          <w:lang w:val="ms-MY"/>
        </w:rPr>
      </w:pPr>
      <w:r w:rsidRPr="00956EA6">
        <w:rPr>
          <w:rFonts w:asciiTheme="majorBidi" w:hAnsiTheme="majorBidi"/>
          <w:color w:val="000000" w:themeColor="text1"/>
          <w:lang w:val="ms-MY"/>
        </w:rPr>
        <w:t xml:space="preserve">Jadual </w:t>
      </w:r>
      <w:r>
        <w:rPr>
          <w:rFonts w:asciiTheme="majorBidi" w:hAnsiTheme="majorBidi"/>
          <w:color w:val="000000" w:themeColor="text1"/>
          <w:lang w:val="ms-MY"/>
        </w:rPr>
        <w:t>1</w:t>
      </w:r>
      <w:r w:rsidRPr="00956EA6">
        <w:rPr>
          <w:rFonts w:asciiTheme="majorBidi" w:hAnsiTheme="majorBidi"/>
          <w:color w:val="000000" w:themeColor="text1"/>
          <w:lang w:val="ms-MY"/>
        </w:rPr>
        <w:t>.</w:t>
      </w:r>
      <w:r>
        <w:rPr>
          <w:rFonts w:asciiTheme="majorBidi" w:hAnsiTheme="majorBidi"/>
          <w:color w:val="000000" w:themeColor="text1"/>
          <w:lang w:val="ms-MY"/>
        </w:rPr>
        <w:t>0</w:t>
      </w:r>
      <w:r w:rsidRPr="00956EA6">
        <w:rPr>
          <w:rFonts w:asciiTheme="majorBidi" w:hAnsiTheme="majorBidi"/>
          <w:color w:val="000000" w:themeColor="text1"/>
          <w:lang w:val="ms-MY"/>
        </w:rPr>
        <w:t xml:space="preserve"> </w:t>
      </w:r>
      <w:r w:rsidRPr="00956EA6">
        <w:rPr>
          <w:rFonts w:asciiTheme="majorBidi" w:hAnsiTheme="majorBidi"/>
          <w:color w:val="000000" w:themeColor="text1"/>
          <w:lang w:val="ms-MY"/>
        </w:rPr>
        <w:tab/>
        <w:t xml:space="preserve">Tahap </w:t>
      </w:r>
      <w:r>
        <w:rPr>
          <w:rFonts w:asciiTheme="majorBidi" w:hAnsiTheme="majorBidi"/>
          <w:color w:val="000000" w:themeColor="text1"/>
          <w:lang w:val="ms-MY"/>
        </w:rPr>
        <w:t>kesediaan</w:t>
      </w:r>
      <w:r w:rsidRPr="00956EA6">
        <w:rPr>
          <w:rFonts w:asciiTheme="majorBidi" w:hAnsiTheme="majorBidi"/>
          <w:color w:val="000000" w:themeColor="text1"/>
          <w:lang w:val="ms-MY"/>
        </w:rPr>
        <w:t xml:space="preserve"> Guru Pendidikan Islam terhadap pentaksiran (DSKP).</w:t>
      </w:r>
    </w:p>
    <w:tbl>
      <w:tblPr>
        <w:tblW w:w="5000" w:type="pct"/>
        <w:tblCellMar>
          <w:left w:w="0" w:type="dxa"/>
          <w:right w:w="0" w:type="dxa"/>
        </w:tblCellMar>
        <w:tblLook w:val="0000" w:firstRow="0" w:lastRow="0" w:firstColumn="0" w:lastColumn="0" w:noHBand="0" w:noVBand="0"/>
      </w:tblPr>
      <w:tblGrid>
        <w:gridCol w:w="2142"/>
        <w:gridCol w:w="2422"/>
        <w:gridCol w:w="2421"/>
        <w:gridCol w:w="2421"/>
      </w:tblGrid>
      <w:tr w:rsidR="00EE5D82" w:rsidRPr="006B1BF3" w14:paraId="2286800B" w14:textId="77777777" w:rsidTr="005B0D96">
        <w:trPr>
          <w:cantSplit/>
        </w:trPr>
        <w:tc>
          <w:tcPr>
            <w:tcW w:w="1138" w:type="pct"/>
            <w:tcBorders>
              <w:top w:val="single" w:sz="4" w:space="0" w:color="auto"/>
              <w:bottom w:val="single" w:sz="4" w:space="0" w:color="auto"/>
            </w:tcBorders>
            <w:shd w:val="clear" w:color="auto" w:fill="FFFFFF"/>
            <w:vAlign w:val="center"/>
          </w:tcPr>
          <w:p w14:paraId="705C9686" w14:textId="75E4F606" w:rsidR="00EE5D82" w:rsidRPr="006B1BF3" w:rsidRDefault="00EE5D82" w:rsidP="009437C5">
            <w:pPr>
              <w:autoSpaceDE w:val="0"/>
              <w:autoSpaceDN w:val="0"/>
              <w:adjustRightInd w:val="0"/>
              <w:jc w:val="both"/>
              <w:rPr>
                <w:rFonts w:asciiTheme="majorBidi" w:eastAsiaTheme="minorHAnsi" w:hAnsiTheme="majorBidi" w:cstheme="majorBidi"/>
                <w:sz w:val="22"/>
                <w:szCs w:val="22"/>
              </w:rPr>
            </w:pPr>
            <w:r>
              <w:rPr>
                <w:rFonts w:asciiTheme="majorBidi" w:eastAsiaTheme="minorHAnsi" w:hAnsiTheme="majorBidi" w:cstheme="majorBidi"/>
                <w:sz w:val="22"/>
                <w:szCs w:val="22"/>
              </w:rPr>
              <w:t xml:space="preserve">Tahap </w:t>
            </w:r>
            <w:r w:rsidR="00C23C9A">
              <w:rPr>
                <w:rFonts w:asciiTheme="majorBidi" w:eastAsiaTheme="minorHAnsi" w:hAnsiTheme="majorBidi" w:cstheme="majorBidi"/>
                <w:sz w:val="22"/>
                <w:szCs w:val="22"/>
              </w:rPr>
              <w:t>kesediaan</w:t>
            </w:r>
          </w:p>
        </w:tc>
        <w:tc>
          <w:tcPr>
            <w:tcW w:w="1287" w:type="pct"/>
            <w:tcBorders>
              <w:top w:val="single" w:sz="4" w:space="0" w:color="auto"/>
              <w:bottom w:val="single" w:sz="4" w:space="0" w:color="auto"/>
            </w:tcBorders>
            <w:shd w:val="clear" w:color="auto" w:fill="FFFFFF"/>
            <w:vAlign w:val="bottom"/>
          </w:tcPr>
          <w:p w14:paraId="2B077CEE" w14:textId="77777777" w:rsidR="00EE5D82" w:rsidRPr="006B1BF3" w:rsidRDefault="00EE5D82" w:rsidP="009437C5">
            <w:pPr>
              <w:autoSpaceDE w:val="0"/>
              <w:autoSpaceDN w:val="0"/>
              <w:adjustRightInd w:val="0"/>
              <w:ind w:left="60" w:right="60"/>
              <w:jc w:val="both"/>
              <w:rPr>
                <w:rFonts w:asciiTheme="majorBidi" w:eastAsiaTheme="minorHAnsi" w:hAnsiTheme="majorBidi" w:cstheme="majorBidi"/>
                <w:color w:val="000000"/>
                <w:sz w:val="22"/>
                <w:szCs w:val="22"/>
              </w:rPr>
            </w:pPr>
            <w:r w:rsidRPr="006B1BF3">
              <w:rPr>
                <w:rFonts w:asciiTheme="majorBidi" w:eastAsiaTheme="minorHAnsi" w:hAnsiTheme="majorBidi" w:cstheme="majorBidi"/>
                <w:color w:val="000000"/>
                <w:sz w:val="22"/>
                <w:szCs w:val="22"/>
              </w:rPr>
              <w:t>Rendah</w:t>
            </w:r>
          </w:p>
          <w:p w14:paraId="59507FD1" w14:textId="77777777" w:rsidR="00EE5D82" w:rsidRPr="006B1BF3" w:rsidRDefault="00EE5D82" w:rsidP="009437C5">
            <w:pPr>
              <w:autoSpaceDE w:val="0"/>
              <w:autoSpaceDN w:val="0"/>
              <w:adjustRightInd w:val="0"/>
              <w:ind w:left="60" w:right="60"/>
              <w:jc w:val="both"/>
              <w:rPr>
                <w:rFonts w:asciiTheme="majorBidi" w:eastAsiaTheme="minorHAnsi" w:hAnsiTheme="majorBidi" w:cstheme="majorBidi"/>
                <w:color w:val="000000"/>
                <w:sz w:val="22"/>
                <w:szCs w:val="22"/>
              </w:rPr>
            </w:pPr>
            <w:r>
              <w:rPr>
                <w:rFonts w:asciiTheme="majorBidi" w:hAnsiTheme="majorBidi" w:cstheme="majorBidi"/>
                <w:bCs/>
                <w:sz w:val="22"/>
                <w:szCs w:val="22"/>
                <w:lang w:val="ms-MY"/>
              </w:rPr>
              <w:t xml:space="preserve">(Mean </w:t>
            </w:r>
            <w:r w:rsidRPr="006B1BF3">
              <w:rPr>
                <w:rFonts w:asciiTheme="majorBidi" w:hAnsiTheme="majorBidi" w:cstheme="majorBidi"/>
                <w:bCs/>
                <w:sz w:val="22"/>
                <w:szCs w:val="22"/>
                <w:lang w:val="ms-MY"/>
              </w:rPr>
              <w:t>1.0 - 2.33</w:t>
            </w:r>
            <w:r>
              <w:rPr>
                <w:rFonts w:asciiTheme="majorBidi" w:hAnsiTheme="majorBidi" w:cstheme="majorBidi"/>
                <w:bCs/>
                <w:sz w:val="22"/>
                <w:szCs w:val="22"/>
                <w:lang w:val="ms-MY"/>
              </w:rPr>
              <w:t>)</w:t>
            </w:r>
          </w:p>
        </w:tc>
        <w:tc>
          <w:tcPr>
            <w:tcW w:w="1287" w:type="pct"/>
            <w:tcBorders>
              <w:top w:val="single" w:sz="4" w:space="0" w:color="auto"/>
              <w:bottom w:val="single" w:sz="4" w:space="0" w:color="auto"/>
            </w:tcBorders>
            <w:shd w:val="clear" w:color="auto" w:fill="FFFFFF"/>
            <w:vAlign w:val="bottom"/>
          </w:tcPr>
          <w:p w14:paraId="0044481A" w14:textId="77777777" w:rsidR="00EE5D82" w:rsidRPr="006B1BF3" w:rsidRDefault="00EE5D82" w:rsidP="009437C5">
            <w:pPr>
              <w:autoSpaceDE w:val="0"/>
              <w:autoSpaceDN w:val="0"/>
              <w:adjustRightInd w:val="0"/>
              <w:ind w:left="60" w:right="60"/>
              <w:jc w:val="both"/>
              <w:rPr>
                <w:rFonts w:asciiTheme="majorBidi" w:eastAsiaTheme="minorHAnsi" w:hAnsiTheme="majorBidi" w:cstheme="majorBidi"/>
                <w:color w:val="000000"/>
                <w:sz w:val="22"/>
                <w:szCs w:val="22"/>
              </w:rPr>
            </w:pPr>
            <w:r w:rsidRPr="006B1BF3">
              <w:rPr>
                <w:rFonts w:asciiTheme="majorBidi" w:eastAsiaTheme="minorHAnsi" w:hAnsiTheme="majorBidi" w:cstheme="majorBidi"/>
                <w:color w:val="000000"/>
                <w:sz w:val="22"/>
                <w:szCs w:val="22"/>
              </w:rPr>
              <w:t>Sederhana</w:t>
            </w:r>
          </w:p>
          <w:p w14:paraId="568EB262" w14:textId="77777777" w:rsidR="00EE5D82" w:rsidRPr="006B1BF3" w:rsidRDefault="00EE5D82" w:rsidP="009437C5">
            <w:pPr>
              <w:autoSpaceDE w:val="0"/>
              <w:autoSpaceDN w:val="0"/>
              <w:adjustRightInd w:val="0"/>
              <w:ind w:left="60" w:right="60"/>
              <w:jc w:val="both"/>
              <w:rPr>
                <w:rFonts w:asciiTheme="majorBidi" w:eastAsiaTheme="minorHAnsi" w:hAnsiTheme="majorBidi" w:cstheme="majorBidi"/>
                <w:color w:val="000000"/>
                <w:sz w:val="22"/>
                <w:szCs w:val="22"/>
              </w:rPr>
            </w:pPr>
            <w:r>
              <w:rPr>
                <w:rFonts w:asciiTheme="majorBidi" w:hAnsiTheme="majorBidi" w:cstheme="majorBidi"/>
                <w:bCs/>
                <w:sz w:val="22"/>
                <w:szCs w:val="22"/>
                <w:lang w:val="ms-MY"/>
              </w:rPr>
              <w:t xml:space="preserve">(Mean </w:t>
            </w:r>
            <w:r w:rsidRPr="006B1BF3">
              <w:rPr>
                <w:rFonts w:asciiTheme="majorBidi" w:hAnsiTheme="majorBidi" w:cstheme="majorBidi"/>
                <w:bCs/>
                <w:sz w:val="22"/>
                <w:szCs w:val="22"/>
                <w:lang w:val="ms-MY"/>
              </w:rPr>
              <w:t>2.34 - 3.67</w:t>
            </w:r>
            <w:r>
              <w:rPr>
                <w:rFonts w:asciiTheme="majorBidi" w:hAnsiTheme="majorBidi" w:cstheme="majorBidi"/>
                <w:bCs/>
                <w:sz w:val="22"/>
                <w:szCs w:val="22"/>
                <w:lang w:val="ms-MY"/>
              </w:rPr>
              <w:t>)</w:t>
            </w:r>
          </w:p>
        </w:tc>
        <w:tc>
          <w:tcPr>
            <w:tcW w:w="1287" w:type="pct"/>
            <w:tcBorders>
              <w:top w:val="single" w:sz="4" w:space="0" w:color="auto"/>
              <w:bottom w:val="single" w:sz="4" w:space="0" w:color="auto"/>
            </w:tcBorders>
            <w:shd w:val="clear" w:color="auto" w:fill="FFFFFF"/>
            <w:vAlign w:val="bottom"/>
          </w:tcPr>
          <w:p w14:paraId="3B5E487F" w14:textId="77777777" w:rsidR="00EE5D82" w:rsidRPr="006B1BF3" w:rsidRDefault="00EE5D82" w:rsidP="009437C5">
            <w:pPr>
              <w:autoSpaceDE w:val="0"/>
              <w:autoSpaceDN w:val="0"/>
              <w:adjustRightInd w:val="0"/>
              <w:ind w:left="60" w:right="60"/>
              <w:jc w:val="both"/>
              <w:rPr>
                <w:rFonts w:asciiTheme="majorBidi" w:eastAsiaTheme="minorHAnsi" w:hAnsiTheme="majorBidi" w:cstheme="majorBidi"/>
                <w:color w:val="000000"/>
                <w:sz w:val="22"/>
                <w:szCs w:val="22"/>
              </w:rPr>
            </w:pPr>
            <w:r w:rsidRPr="006B1BF3">
              <w:rPr>
                <w:rFonts w:asciiTheme="majorBidi" w:eastAsiaTheme="minorHAnsi" w:hAnsiTheme="majorBidi" w:cstheme="majorBidi"/>
                <w:color w:val="000000"/>
                <w:sz w:val="22"/>
                <w:szCs w:val="22"/>
              </w:rPr>
              <w:t>Tinggi</w:t>
            </w:r>
          </w:p>
          <w:p w14:paraId="2B1011C5" w14:textId="77777777" w:rsidR="00EE5D82" w:rsidRPr="006B1BF3" w:rsidRDefault="00EE5D82" w:rsidP="009437C5">
            <w:pPr>
              <w:autoSpaceDE w:val="0"/>
              <w:autoSpaceDN w:val="0"/>
              <w:adjustRightInd w:val="0"/>
              <w:ind w:left="60" w:right="60"/>
              <w:jc w:val="both"/>
              <w:rPr>
                <w:rFonts w:asciiTheme="majorBidi" w:eastAsiaTheme="minorHAnsi" w:hAnsiTheme="majorBidi" w:cstheme="majorBidi"/>
                <w:color w:val="000000"/>
                <w:sz w:val="22"/>
                <w:szCs w:val="22"/>
              </w:rPr>
            </w:pPr>
            <w:r>
              <w:rPr>
                <w:rFonts w:asciiTheme="majorBidi" w:hAnsiTheme="majorBidi" w:cstheme="majorBidi"/>
                <w:bCs/>
                <w:sz w:val="22"/>
                <w:szCs w:val="22"/>
                <w:lang w:val="ms-MY"/>
              </w:rPr>
              <w:t xml:space="preserve">(Mean </w:t>
            </w:r>
            <w:r w:rsidRPr="006B1BF3">
              <w:rPr>
                <w:rFonts w:asciiTheme="majorBidi" w:hAnsiTheme="majorBidi" w:cstheme="majorBidi"/>
                <w:bCs/>
                <w:sz w:val="22"/>
                <w:szCs w:val="22"/>
                <w:lang w:val="ms-MY"/>
              </w:rPr>
              <w:t>3.68 - 5.0</w:t>
            </w:r>
            <w:r>
              <w:rPr>
                <w:rFonts w:asciiTheme="majorBidi" w:hAnsiTheme="majorBidi" w:cstheme="majorBidi"/>
                <w:bCs/>
                <w:sz w:val="22"/>
                <w:szCs w:val="22"/>
                <w:lang w:val="ms-MY"/>
              </w:rPr>
              <w:t>)</w:t>
            </w:r>
          </w:p>
        </w:tc>
      </w:tr>
      <w:tr w:rsidR="00EE5D82" w:rsidRPr="006B1BF3" w14:paraId="4FD21198" w14:textId="77777777" w:rsidTr="005B0D96">
        <w:trPr>
          <w:cantSplit/>
        </w:trPr>
        <w:tc>
          <w:tcPr>
            <w:tcW w:w="1138" w:type="pct"/>
            <w:tcBorders>
              <w:top w:val="single" w:sz="4" w:space="0" w:color="auto"/>
            </w:tcBorders>
            <w:shd w:val="clear" w:color="auto" w:fill="FFFFFF"/>
            <w:vAlign w:val="bottom"/>
          </w:tcPr>
          <w:p w14:paraId="1CEAF8CB" w14:textId="77777777" w:rsidR="00EE5D82" w:rsidRPr="006B1BF3" w:rsidRDefault="00EE5D82" w:rsidP="009437C5">
            <w:pPr>
              <w:autoSpaceDE w:val="0"/>
              <w:autoSpaceDN w:val="0"/>
              <w:adjustRightInd w:val="0"/>
              <w:jc w:val="both"/>
              <w:rPr>
                <w:rFonts w:asciiTheme="majorBidi" w:eastAsiaTheme="minorHAnsi" w:hAnsiTheme="majorBidi" w:cstheme="majorBidi"/>
                <w:sz w:val="22"/>
                <w:szCs w:val="22"/>
              </w:rPr>
            </w:pPr>
            <w:r>
              <w:rPr>
                <w:rFonts w:asciiTheme="majorBidi" w:eastAsiaTheme="minorHAnsi" w:hAnsiTheme="majorBidi" w:cstheme="majorBidi"/>
                <w:color w:val="000000"/>
                <w:sz w:val="22"/>
                <w:szCs w:val="22"/>
              </w:rPr>
              <w:t xml:space="preserve">Jantina </w:t>
            </w:r>
          </w:p>
        </w:tc>
        <w:tc>
          <w:tcPr>
            <w:tcW w:w="1287" w:type="pct"/>
            <w:tcBorders>
              <w:top w:val="single" w:sz="4" w:space="0" w:color="auto"/>
            </w:tcBorders>
            <w:shd w:val="clear" w:color="auto" w:fill="FFFFFF"/>
            <w:vAlign w:val="bottom"/>
          </w:tcPr>
          <w:p w14:paraId="7D575291" w14:textId="77777777" w:rsidR="00EE5D82" w:rsidRPr="006B1BF3" w:rsidRDefault="00EE5D82" w:rsidP="009437C5">
            <w:pPr>
              <w:autoSpaceDE w:val="0"/>
              <w:autoSpaceDN w:val="0"/>
              <w:adjustRightInd w:val="0"/>
              <w:ind w:left="60" w:right="60"/>
              <w:jc w:val="both"/>
              <w:rPr>
                <w:rFonts w:asciiTheme="majorBidi" w:eastAsiaTheme="minorHAnsi" w:hAnsiTheme="majorBidi" w:cstheme="majorBidi"/>
                <w:color w:val="000000"/>
                <w:sz w:val="22"/>
                <w:szCs w:val="22"/>
              </w:rPr>
            </w:pPr>
          </w:p>
        </w:tc>
        <w:tc>
          <w:tcPr>
            <w:tcW w:w="1287" w:type="pct"/>
            <w:tcBorders>
              <w:top w:val="single" w:sz="4" w:space="0" w:color="auto"/>
            </w:tcBorders>
            <w:shd w:val="clear" w:color="auto" w:fill="FFFFFF"/>
            <w:vAlign w:val="bottom"/>
          </w:tcPr>
          <w:p w14:paraId="1A07882D" w14:textId="77777777" w:rsidR="00EE5D82" w:rsidRPr="006B1BF3" w:rsidRDefault="00EE5D82" w:rsidP="009437C5">
            <w:pPr>
              <w:autoSpaceDE w:val="0"/>
              <w:autoSpaceDN w:val="0"/>
              <w:adjustRightInd w:val="0"/>
              <w:ind w:left="60" w:right="60"/>
              <w:jc w:val="both"/>
              <w:rPr>
                <w:rFonts w:asciiTheme="majorBidi" w:eastAsiaTheme="minorHAnsi" w:hAnsiTheme="majorBidi" w:cstheme="majorBidi"/>
                <w:color w:val="000000"/>
                <w:sz w:val="22"/>
                <w:szCs w:val="22"/>
              </w:rPr>
            </w:pPr>
          </w:p>
        </w:tc>
        <w:tc>
          <w:tcPr>
            <w:tcW w:w="1287" w:type="pct"/>
            <w:tcBorders>
              <w:top w:val="single" w:sz="4" w:space="0" w:color="auto"/>
            </w:tcBorders>
            <w:shd w:val="clear" w:color="auto" w:fill="FFFFFF"/>
            <w:vAlign w:val="bottom"/>
          </w:tcPr>
          <w:p w14:paraId="2DFFF7CC" w14:textId="28C38B5D" w:rsidR="00EE5D82" w:rsidRPr="006B1BF3" w:rsidRDefault="00EE5D82" w:rsidP="009437C5">
            <w:pPr>
              <w:autoSpaceDE w:val="0"/>
              <w:autoSpaceDN w:val="0"/>
              <w:adjustRightInd w:val="0"/>
              <w:ind w:left="60" w:right="60"/>
              <w:jc w:val="both"/>
              <w:rPr>
                <w:rFonts w:asciiTheme="majorBidi" w:eastAsiaTheme="minorHAnsi" w:hAnsiTheme="majorBidi" w:cstheme="majorBidi"/>
                <w:color w:val="000000"/>
                <w:sz w:val="22"/>
                <w:szCs w:val="22"/>
              </w:rPr>
            </w:pPr>
            <w:r w:rsidRPr="006B1BF3">
              <w:rPr>
                <w:rFonts w:asciiTheme="majorBidi" w:eastAsiaTheme="minorHAnsi" w:hAnsiTheme="majorBidi" w:cstheme="majorBidi"/>
                <w:color w:val="000000"/>
                <w:sz w:val="22"/>
                <w:szCs w:val="22"/>
              </w:rPr>
              <w:t>3.</w:t>
            </w:r>
            <w:r>
              <w:rPr>
                <w:rFonts w:asciiTheme="majorBidi" w:eastAsiaTheme="minorHAnsi" w:hAnsiTheme="majorBidi" w:cstheme="majorBidi"/>
                <w:color w:val="000000"/>
                <w:sz w:val="22"/>
                <w:szCs w:val="22"/>
              </w:rPr>
              <w:t>85</w:t>
            </w:r>
          </w:p>
        </w:tc>
      </w:tr>
      <w:tr w:rsidR="00EE5D82" w:rsidRPr="006B1BF3" w14:paraId="29D5FBA3" w14:textId="77777777" w:rsidTr="005B0D96">
        <w:trPr>
          <w:cantSplit/>
        </w:trPr>
        <w:tc>
          <w:tcPr>
            <w:tcW w:w="1138" w:type="pct"/>
            <w:shd w:val="clear" w:color="auto" w:fill="FFFFFF"/>
            <w:vAlign w:val="bottom"/>
          </w:tcPr>
          <w:p w14:paraId="48F9CECF" w14:textId="77777777" w:rsidR="00EE5D82" w:rsidRDefault="00EE5D82" w:rsidP="009437C5">
            <w:pPr>
              <w:autoSpaceDE w:val="0"/>
              <w:autoSpaceDN w:val="0"/>
              <w:adjustRightInd w:val="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Pengalaman</w:t>
            </w:r>
          </w:p>
        </w:tc>
        <w:tc>
          <w:tcPr>
            <w:tcW w:w="1287" w:type="pct"/>
            <w:shd w:val="clear" w:color="auto" w:fill="FFFFFF"/>
            <w:vAlign w:val="bottom"/>
          </w:tcPr>
          <w:p w14:paraId="327FA5D4" w14:textId="77777777" w:rsidR="00EE5D82" w:rsidRPr="006B1BF3" w:rsidRDefault="00EE5D82" w:rsidP="009437C5">
            <w:pPr>
              <w:autoSpaceDE w:val="0"/>
              <w:autoSpaceDN w:val="0"/>
              <w:adjustRightInd w:val="0"/>
              <w:ind w:left="60" w:right="60"/>
              <w:jc w:val="both"/>
              <w:rPr>
                <w:rFonts w:asciiTheme="majorBidi" w:eastAsiaTheme="minorHAnsi" w:hAnsiTheme="majorBidi" w:cstheme="majorBidi"/>
                <w:color w:val="000000"/>
                <w:sz w:val="22"/>
                <w:szCs w:val="22"/>
              </w:rPr>
            </w:pPr>
          </w:p>
        </w:tc>
        <w:tc>
          <w:tcPr>
            <w:tcW w:w="1287" w:type="pct"/>
            <w:shd w:val="clear" w:color="auto" w:fill="FFFFFF"/>
            <w:vAlign w:val="bottom"/>
          </w:tcPr>
          <w:p w14:paraId="66098C8E" w14:textId="70C64819" w:rsidR="00EE5D82" w:rsidRPr="006B1BF3" w:rsidRDefault="00EE5D82" w:rsidP="009437C5">
            <w:pPr>
              <w:autoSpaceDE w:val="0"/>
              <w:autoSpaceDN w:val="0"/>
              <w:adjustRightInd w:val="0"/>
              <w:ind w:left="60" w:right="60"/>
              <w:jc w:val="both"/>
              <w:rPr>
                <w:rFonts w:asciiTheme="majorBidi" w:eastAsiaTheme="minorHAnsi" w:hAnsiTheme="majorBidi" w:cstheme="majorBidi"/>
                <w:color w:val="000000"/>
                <w:sz w:val="22"/>
                <w:szCs w:val="22"/>
              </w:rPr>
            </w:pPr>
          </w:p>
        </w:tc>
        <w:tc>
          <w:tcPr>
            <w:tcW w:w="1287" w:type="pct"/>
            <w:shd w:val="clear" w:color="auto" w:fill="FFFFFF"/>
            <w:vAlign w:val="bottom"/>
          </w:tcPr>
          <w:p w14:paraId="17621BEC" w14:textId="1D4E96A3" w:rsidR="00EE5D82" w:rsidRDefault="00EE5D82" w:rsidP="009437C5">
            <w:pPr>
              <w:autoSpaceDE w:val="0"/>
              <w:autoSpaceDN w:val="0"/>
              <w:adjustRightInd w:val="0"/>
              <w:ind w:left="60" w:right="6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3.85</w:t>
            </w:r>
          </w:p>
        </w:tc>
      </w:tr>
      <w:tr w:rsidR="00EE5D82" w:rsidRPr="006B1BF3" w14:paraId="45EBD6C1" w14:textId="77777777" w:rsidTr="005B0D96">
        <w:trPr>
          <w:cantSplit/>
        </w:trPr>
        <w:tc>
          <w:tcPr>
            <w:tcW w:w="1138" w:type="pct"/>
            <w:tcBorders>
              <w:bottom w:val="single" w:sz="4" w:space="0" w:color="auto"/>
            </w:tcBorders>
            <w:shd w:val="clear" w:color="auto" w:fill="FFFFFF"/>
            <w:vAlign w:val="bottom"/>
          </w:tcPr>
          <w:p w14:paraId="112359F5" w14:textId="77777777" w:rsidR="00EE5D82" w:rsidRDefault="00EE5D82" w:rsidP="009437C5">
            <w:pPr>
              <w:autoSpaceDE w:val="0"/>
              <w:autoSpaceDN w:val="0"/>
              <w:adjustRightInd w:val="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Kelompok</w:t>
            </w:r>
          </w:p>
        </w:tc>
        <w:tc>
          <w:tcPr>
            <w:tcW w:w="1287" w:type="pct"/>
            <w:tcBorders>
              <w:bottom w:val="single" w:sz="4" w:space="0" w:color="auto"/>
            </w:tcBorders>
            <w:shd w:val="clear" w:color="auto" w:fill="FFFFFF"/>
            <w:vAlign w:val="bottom"/>
          </w:tcPr>
          <w:p w14:paraId="143ED942" w14:textId="77777777" w:rsidR="00EE5D82" w:rsidRPr="006B1BF3" w:rsidRDefault="00EE5D82" w:rsidP="009437C5">
            <w:pPr>
              <w:autoSpaceDE w:val="0"/>
              <w:autoSpaceDN w:val="0"/>
              <w:adjustRightInd w:val="0"/>
              <w:ind w:left="60" w:right="60"/>
              <w:jc w:val="both"/>
              <w:rPr>
                <w:rFonts w:asciiTheme="majorBidi" w:eastAsiaTheme="minorHAnsi" w:hAnsiTheme="majorBidi" w:cstheme="majorBidi"/>
                <w:color w:val="000000"/>
                <w:sz w:val="22"/>
                <w:szCs w:val="22"/>
              </w:rPr>
            </w:pPr>
          </w:p>
        </w:tc>
        <w:tc>
          <w:tcPr>
            <w:tcW w:w="1287" w:type="pct"/>
            <w:tcBorders>
              <w:bottom w:val="single" w:sz="4" w:space="0" w:color="auto"/>
            </w:tcBorders>
            <w:shd w:val="clear" w:color="auto" w:fill="FFFFFF"/>
            <w:vAlign w:val="bottom"/>
          </w:tcPr>
          <w:p w14:paraId="4A2176DE" w14:textId="6AF5A548" w:rsidR="00EE5D82" w:rsidRPr="006B1BF3" w:rsidRDefault="00EE5D82" w:rsidP="009437C5">
            <w:pPr>
              <w:autoSpaceDE w:val="0"/>
              <w:autoSpaceDN w:val="0"/>
              <w:adjustRightInd w:val="0"/>
              <w:ind w:left="60" w:right="60"/>
              <w:jc w:val="both"/>
              <w:rPr>
                <w:rFonts w:asciiTheme="majorBidi" w:eastAsiaTheme="minorHAnsi" w:hAnsiTheme="majorBidi" w:cstheme="majorBidi"/>
                <w:color w:val="000000"/>
                <w:sz w:val="22"/>
                <w:szCs w:val="22"/>
              </w:rPr>
            </w:pPr>
          </w:p>
        </w:tc>
        <w:tc>
          <w:tcPr>
            <w:tcW w:w="1287" w:type="pct"/>
            <w:tcBorders>
              <w:bottom w:val="single" w:sz="4" w:space="0" w:color="auto"/>
            </w:tcBorders>
            <w:shd w:val="clear" w:color="auto" w:fill="FFFFFF"/>
            <w:vAlign w:val="bottom"/>
          </w:tcPr>
          <w:p w14:paraId="00D9FDD7" w14:textId="302DD054" w:rsidR="00EE5D82" w:rsidRDefault="00EE5D82" w:rsidP="009437C5">
            <w:pPr>
              <w:autoSpaceDE w:val="0"/>
              <w:autoSpaceDN w:val="0"/>
              <w:adjustRightInd w:val="0"/>
              <w:ind w:left="60" w:right="6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3.85</w:t>
            </w:r>
          </w:p>
        </w:tc>
      </w:tr>
      <w:tr w:rsidR="00EE5D82" w:rsidRPr="00E02F69" w14:paraId="4744B242" w14:textId="77777777" w:rsidTr="005B0D96">
        <w:trPr>
          <w:cantSplit/>
          <w:trHeight w:val="432"/>
        </w:trPr>
        <w:tc>
          <w:tcPr>
            <w:tcW w:w="1138" w:type="pct"/>
            <w:tcBorders>
              <w:top w:val="single" w:sz="4" w:space="0" w:color="auto"/>
              <w:bottom w:val="single" w:sz="4" w:space="0" w:color="auto"/>
            </w:tcBorders>
            <w:shd w:val="clear" w:color="auto" w:fill="FFFFFF"/>
            <w:vAlign w:val="center"/>
          </w:tcPr>
          <w:p w14:paraId="039A860E" w14:textId="77777777" w:rsidR="00EE5D82" w:rsidRPr="00E02F69" w:rsidRDefault="00EE5D82" w:rsidP="009437C5">
            <w:pPr>
              <w:autoSpaceDE w:val="0"/>
              <w:autoSpaceDN w:val="0"/>
              <w:adjustRightInd w:val="0"/>
              <w:ind w:right="60"/>
              <w:jc w:val="both"/>
              <w:rPr>
                <w:rFonts w:asciiTheme="majorBidi" w:eastAsiaTheme="minorHAnsi" w:hAnsiTheme="majorBidi" w:cstheme="majorBidi"/>
                <w:b/>
                <w:bCs/>
                <w:color w:val="000000"/>
                <w:sz w:val="22"/>
                <w:szCs w:val="22"/>
              </w:rPr>
            </w:pPr>
            <w:r w:rsidRPr="00E02F69">
              <w:rPr>
                <w:rFonts w:asciiTheme="majorBidi" w:eastAsiaTheme="minorHAnsi" w:hAnsiTheme="majorBidi" w:cstheme="majorBidi"/>
                <w:b/>
                <w:bCs/>
                <w:color w:val="000000"/>
                <w:sz w:val="22"/>
                <w:szCs w:val="22"/>
              </w:rPr>
              <w:t>Keseluruhan</w:t>
            </w:r>
          </w:p>
        </w:tc>
        <w:tc>
          <w:tcPr>
            <w:tcW w:w="1287" w:type="pct"/>
            <w:tcBorders>
              <w:top w:val="single" w:sz="4" w:space="0" w:color="auto"/>
              <w:bottom w:val="single" w:sz="4" w:space="0" w:color="auto"/>
            </w:tcBorders>
            <w:shd w:val="clear" w:color="auto" w:fill="FFFFFF"/>
            <w:vAlign w:val="center"/>
          </w:tcPr>
          <w:p w14:paraId="5A158127" w14:textId="77777777" w:rsidR="00EE5D82" w:rsidRPr="00E02F69" w:rsidRDefault="00EE5D82" w:rsidP="009437C5">
            <w:pPr>
              <w:autoSpaceDE w:val="0"/>
              <w:autoSpaceDN w:val="0"/>
              <w:adjustRightInd w:val="0"/>
              <w:ind w:left="60" w:right="60"/>
              <w:jc w:val="both"/>
              <w:rPr>
                <w:rFonts w:asciiTheme="majorBidi" w:eastAsiaTheme="minorHAnsi" w:hAnsiTheme="majorBidi" w:cstheme="majorBidi"/>
                <w:b/>
                <w:bCs/>
                <w:color w:val="000000"/>
                <w:sz w:val="22"/>
                <w:szCs w:val="22"/>
              </w:rPr>
            </w:pPr>
          </w:p>
        </w:tc>
        <w:tc>
          <w:tcPr>
            <w:tcW w:w="1287" w:type="pct"/>
            <w:tcBorders>
              <w:top w:val="single" w:sz="4" w:space="0" w:color="auto"/>
              <w:bottom w:val="single" w:sz="4" w:space="0" w:color="auto"/>
            </w:tcBorders>
            <w:shd w:val="clear" w:color="auto" w:fill="FFFFFF"/>
            <w:vAlign w:val="center"/>
          </w:tcPr>
          <w:p w14:paraId="0608AC9C" w14:textId="62634CF0" w:rsidR="00EE5D82" w:rsidRPr="00E02F69" w:rsidRDefault="00EE5D82" w:rsidP="009437C5">
            <w:pPr>
              <w:autoSpaceDE w:val="0"/>
              <w:autoSpaceDN w:val="0"/>
              <w:adjustRightInd w:val="0"/>
              <w:ind w:left="60" w:right="60"/>
              <w:jc w:val="both"/>
              <w:rPr>
                <w:rFonts w:asciiTheme="majorBidi" w:eastAsiaTheme="minorHAnsi" w:hAnsiTheme="majorBidi" w:cstheme="majorBidi"/>
                <w:b/>
                <w:bCs/>
                <w:color w:val="000000"/>
                <w:sz w:val="22"/>
                <w:szCs w:val="22"/>
              </w:rPr>
            </w:pPr>
          </w:p>
        </w:tc>
        <w:tc>
          <w:tcPr>
            <w:tcW w:w="1287" w:type="pct"/>
            <w:tcBorders>
              <w:top w:val="single" w:sz="4" w:space="0" w:color="auto"/>
              <w:bottom w:val="single" w:sz="4" w:space="0" w:color="auto"/>
            </w:tcBorders>
            <w:shd w:val="clear" w:color="auto" w:fill="FFFFFF"/>
            <w:vAlign w:val="center"/>
          </w:tcPr>
          <w:p w14:paraId="15D27E51" w14:textId="2970AB2B" w:rsidR="00EE5D82" w:rsidRPr="00E02F69" w:rsidRDefault="00EE5D82" w:rsidP="009437C5">
            <w:pPr>
              <w:autoSpaceDE w:val="0"/>
              <w:autoSpaceDN w:val="0"/>
              <w:adjustRightInd w:val="0"/>
              <w:ind w:left="60" w:right="60"/>
              <w:jc w:val="both"/>
              <w:rPr>
                <w:rFonts w:asciiTheme="majorBidi" w:eastAsiaTheme="minorHAnsi" w:hAnsiTheme="majorBidi" w:cstheme="majorBidi"/>
                <w:b/>
                <w:bCs/>
                <w:color w:val="000000"/>
                <w:sz w:val="22"/>
                <w:szCs w:val="22"/>
              </w:rPr>
            </w:pPr>
            <w:r>
              <w:rPr>
                <w:rFonts w:asciiTheme="majorBidi" w:eastAsiaTheme="minorHAnsi" w:hAnsiTheme="majorBidi" w:cstheme="majorBidi"/>
                <w:b/>
                <w:bCs/>
                <w:color w:val="000000"/>
                <w:sz w:val="22"/>
                <w:szCs w:val="22"/>
              </w:rPr>
              <w:t>3.85</w:t>
            </w:r>
          </w:p>
        </w:tc>
      </w:tr>
    </w:tbl>
    <w:p w14:paraId="26DCCA36" w14:textId="7CC4D808" w:rsidR="00C23C9A" w:rsidRDefault="00C23C9A" w:rsidP="009437C5">
      <w:pPr>
        <w:pStyle w:val="NoSpacing"/>
        <w:spacing w:before="240" w:after="240"/>
        <w:jc w:val="both"/>
      </w:pPr>
      <w:r w:rsidRPr="00DE78EA">
        <w:rPr>
          <w:lang w:val="ms-MY"/>
        </w:rPr>
        <w:t xml:space="preserve">Jadual 2.0 menunjukkan tahap </w:t>
      </w:r>
      <w:r w:rsidR="006E4FDF">
        <w:rPr>
          <w:lang w:val="ms-MY"/>
        </w:rPr>
        <w:t xml:space="preserve">kesediaan </w:t>
      </w:r>
      <w:r>
        <w:rPr>
          <w:lang w:val="ms-MY"/>
        </w:rPr>
        <w:t xml:space="preserve">guru lelaki dengan nilai mean </w:t>
      </w:r>
      <w:r w:rsidR="006E4FDF">
        <w:rPr>
          <w:lang w:val="ms-MY"/>
        </w:rPr>
        <w:t>3.89</w:t>
      </w:r>
      <w:r>
        <w:rPr>
          <w:lang w:val="ms-MY"/>
        </w:rPr>
        <w:t xml:space="preserve"> dan guru perempuan  </w:t>
      </w:r>
      <w:r w:rsidRPr="00DE78EA">
        <w:rPr>
          <w:lang w:val="ms-MY"/>
        </w:rPr>
        <w:t>menunjukkan</w:t>
      </w:r>
      <w:r>
        <w:rPr>
          <w:lang w:val="ms-MY"/>
        </w:rPr>
        <w:t xml:space="preserve"> nilai mean 3.</w:t>
      </w:r>
      <w:r w:rsidR="006E4FDF">
        <w:rPr>
          <w:lang w:val="ms-MY"/>
        </w:rPr>
        <w:t>83</w:t>
      </w:r>
      <w:r w:rsidRPr="00DE78EA">
        <w:rPr>
          <w:lang w:val="ms-MY"/>
        </w:rPr>
        <w:t xml:space="preserve">. </w:t>
      </w:r>
      <w:r w:rsidR="006E4FDF">
        <w:rPr>
          <w:lang w:val="ms-MY"/>
        </w:rPr>
        <w:t xml:space="preserve">Perbezaan nilai mean antara keduanya adalah 0.06. </w:t>
      </w:r>
      <w:r>
        <w:rPr>
          <w:lang w:val="ms-MY"/>
        </w:rPr>
        <w:t>Persoalannya,</w:t>
      </w:r>
      <w:r>
        <w:t xml:space="preserve"> adakah perbezaan ini suatu perbezaan yang signifikan secara statistikal bagi kedua-dua nilai mean yang diperolehi tersebut?</w:t>
      </w:r>
    </w:p>
    <w:p w14:paraId="70485296" w14:textId="3F7AF8C1" w:rsidR="00C23C9A" w:rsidRDefault="00C23C9A" w:rsidP="009437C5">
      <w:pPr>
        <w:pStyle w:val="Heading3"/>
        <w:spacing w:before="0" w:after="120"/>
        <w:ind w:left="1440" w:hanging="1440"/>
        <w:jc w:val="both"/>
        <w:rPr>
          <w:rFonts w:asciiTheme="majorBidi" w:hAnsiTheme="majorBidi"/>
          <w:color w:val="000000" w:themeColor="text1"/>
          <w:lang w:val="ms-MY"/>
        </w:rPr>
      </w:pPr>
      <w:r w:rsidRPr="00956EA6">
        <w:rPr>
          <w:rFonts w:asciiTheme="majorBidi" w:hAnsiTheme="majorBidi"/>
          <w:color w:val="000000" w:themeColor="text1"/>
          <w:lang w:val="ms-MY"/>
        </w:rPr>
        <w:t xml:space="preserve">Jadual </w:t>
      </w:r>
      <w:r>
        <w:rPr>
          <w:rFonts w:asciiTheme="majorBidi" w:hAnsiTheme="majorBidi"/>
          <w:color w:val="000000" w:themeColor="text1"/>
          <w:lang w:val="ms-MY"/>
        </w:rPr>
        <w:t>2</w:t>
      </w:r>
      <w:r w:rsidRPr="00956EA6">
        <w:rPr>
          <w:rFonts w:asciiTheme="majorBidi" w:hAnsiTheme="majorBidi"/>
          <w:color w:val="000000" w:themeColor="text1"/>
          <w:lang w:val="ms-MY"/>
        </w:rPr>
        <w:t>.</w:t>
      </w:r>
      <w:r>
        <w:rPr>
          <w:rFonts w:asciiTheme="majorBidi" w:hAnsiTheme="majorBidi"/>
          <w:color w:val="000000" w:themeColor="text1"/>
          <w:lang w:val="ms-MY"/>
        </w:rPr>
        <w:t>0</w:t>
      </w:r>
      <w:r w:rsidRPr="00956EA6">
        <w:rPr>
          <w:rFonts w:asciiTheme="majorBidi" w:hAnsiTheme="majorBidi"/>
          <w:color w:val="000000" w:themeColor="text1"/>
          <w:lang w:val="ms-MY"/>
        </w:rPr>
        <w:t xml:space="preserve"> </w:t>
      </w:r>
      <w:r w:rsidRPr="00956EA6">
        <w:rPr>
          <w:rFonts w:asciiTheme="majorBidi" w:hAnsiTheme="majorBidi"/>
          <w:color w:val="000000" w:themeColor="text1"/>
          <w:lang w:val="ms-MY"/>
        </w:rPr>
        <w:tab/>
        <w:t xml:space="preserve">Tahap </w:t>
      </w:r>
      <w:r>
        <w:rPr>
          <w:rFonts w:asciiTheme="majorBidi" w:hAnsiTheme="majorBidi"/>
          <w:color w:val="000000" w:themeColor="text1"/>
          <w:lang w:val="ms-MY"/>
        </w:rPr>
        <w:t>kesediaan</w:t>
      </w:r>
      <w:r w:rsidRPr="00956EA6">
        <w:rPr>
          <w:rFonts w:asciiTheme="majorBidi" w:hAnsiTheme="majorBidi"/>
          <w:color w:val="000000" w:themeColor="text1"/>
          <w:lang w:val="ms-MY"/>
        </w:rPr>
        <w:t xml:space="preserve"> </w:t>
      </w:r>
      <w:r>
        <w:rPr>
          <w:rFonts w:asciiTheme="majorBidi" w:hAnsiTheme="majorBidi"/>
          <w:color w:val="000000" w:themeColor="text1"/>
          <w:lang w:val="ms-MY"/>
        </w:rPr>
        <w:t xml:space="preserve">Antara </w:t>
      </w:r>
      <w:r w:rsidRPr="00956EA6">
        <w:rPr>
          <w:rFonts w:asciiTheme="majorBidi" w:hAnsiTheme="majorBidi"/>
          <w:color w:val="000000" w:themeColor="text1"/>
          <w:lang w:val="ms-MY"/>
        </w:rPr>
        <w:t xml:space="preserve">Guru </w:t>
      </w:r>
      <w:r>
        <w:rPr>
          <w:rFonts w:asciiTheme="majorBidi" w:hAnsiTheme="majorBidi"/>
          <w:color w:val="000000" w:themeColor="text1"/>
          <w:lang w:val="ms-MY"/>
        </w:rPr>
        <w:t xml:space="preserve">Lelaki dan Perempuan </w:t>
      </w:r>
      <w:r w:rsidRPr="00956EA6">
        <w:rPr>
          <w:rFonts w:asciiTheme="majorBidi" w:hAnsiTheme="majorBidi"/>
          <w:color w:val="000000" w:themeColor="text1"/>
          <w:lang w:val="ms-MY"/>
        </w:rPr>
        <w:t>terhadap pentaksiran (DSKP).</w:t>
      </w:r>
    </w:p>
    <w:tbl>
      <w:tblPr>
        <w:tblW w:w="5000" w:type="pct"/>
        <w:tblCellMar>
          <w:left w:w="0" w:type="dxa"/>
          <w:right w:w="0" w:type="dxa"/>
        </w:tblCellMar>
        <w:tblLook w:val="0000" w:firstRow="0" w:lastRow="0" w:firstColumn="0" w:lastColumn="0" w:noHBand="0" w:noVBand="0"/>
      </w:tblPr>
      <w:tblGrid>
        <w:gridCol w:w="2142"/>
        <w:gridCol w:w="2422"/>
        <w:gridCol w:w="2421"/>
        <w:gridCol w:w="2421"/>
      </w:tblGrid>
      <w:tr w:rsidR="00C23C9A" w:rsidRPr="006B1BF3" w14:paraId="1DF3B316" w14:textId="77777777" w:rsidTr="005B0D96">
        <w:trPr>
          <w:cantSplit/>
        </w:trPr>
        <w:tc>
          <w:tcPr>
            <w:tcW w:w="1138" w:type="pct"/>
            <w:tcBorders>
              <w:top w:val="single" w:sz="4" w:space="0" w:color="auto"/>
              <w:bottom w:val="single" w:sz="4" w:space="0" w:color="auto"/>
            </w:tcBorders>
            <w:shd w:val="clear" w:color="auto" w:fill="FFFFFF"/>
            <w:vAlign w:val="center"/>
          </w:tcPr>
          <w:p w14:paraId="21953DF4" w14:textId="3D10B740" w:rsidR="00C23C9A" w:rsidRPr="006B1BF3" w:rsidRDefault="00C23C9A" w:rsidP="009437C5">
            <w:pPr>
              <w:autoSpaceDE w:val="0"/>
              <w:autoSpaceDN w:val="0"/>
              <w:adjustRightInd w:val="0"/>
              <w:jc w:val="both"/>
              <w:rPr>
                <w:rFonts w:asciiTheme="majorBidi" w:eastAsiaTheme="minorHAnsi" w:hAnsiTheme="majorBidi" w:cstheme="majorBidi"/>
                <w:sz w:val="22"/>
                <w:szCs w:val="22"/>
              </w:rPr>
            </w:pPr>
            <w:r>
              <w:rPr>
                <w:rFonts w:asciiTheme="majorBidi" w:eastAsiaTheme="minorHAnsi" w:hAnsiTheme="majorBidi" w:cstheme="majorBidi"/>
                <w:sz w:val="22"/>
                <w:szCs w:val="22"/>
              </w:rPr>
              <w:t>Tahap Kesediaan</w:t>
            </w:r>
            <w:r w:rsidRPr="006B1BF3">
              <w:rPr>
                <w:rFonts w:asciiTheme="majorBidi" w:eastAsiaTheme="minorHAnsi" w:hAnsiTheme="majorBidi" w:cstheme="majorBidi"/>
                <w:sz w:val="22"/>
                <w:szCs w:val="22"/>
              </w:rPr>
              <w:t xml:space="preserve"> </w:t>
            </w:r>
          </w:p>
        </w:tc>
        <w:tc>
          <w:tcPr>
            <w:tcW w:w="1287" w:type="pct"/>
            <w:tcBorders>
              <w:top w:val="single" w:sz="4" w:space="0" w:color="auto"/>
              <w:bottom w:val="single" w:sz="4" w:space="0" w:color="auto"/>
            </w:tcBorders>
            <w:shd w:val="clear" w:color="auto" w:fill="FFFFFF"/>
            <w:vAlign w:val="bottom"/>
          </w:tcPr>
          <w:p w14:paraId="75767E0C" w14:textId="77777777" w:rsidR="00C23C9A" w:rsidRPr="006B1BF3" w:rsidRDefault="00C23C9A" w:rsidP="009437C5">
            <w:pPr>
              <w:autoSpaceDE w:val="0"/>
              <w:autoSpaceDN w:val="0"/>
              <w:adjustRightInd w:val="0"/>
              <w:ind w:left="60" w:right="60"/>
              <w:jc w:val="both"/>
              <w:rPr>
                <w:rFonts w:asciiTheme="majorBidi" w:eastAsiaTheme="minorHAnsi" w:hAnsiTheme="majorBidi" w:cstheme="majorBidi"/>
                <w:color w:val="000000"/>
                <w:sz w:val="22"/>
                <w:szCs w:val="22"/>
              </w:rPr>
            </w:pPr>
            <w:r w:rsidRPr="006B1BF3">
              <w:rPr>
                <w:rFonts w:asciiTheme="majorBidi" w:eastAsiaTheme="minorHAnsi" w:hAnsiTheme="majorBidi" w:cstheme="majorBidi"/>
                <w:color w:val="000000"/>
                <w:sz w:val="22"/>
                <w:szCs w:val="22"/>
              </w:rPr>
              <w:t>Rendah</w:t>
            </w:r>
          </w:p>
          <w:p w14:paraId="5DCE8C57" w14:textId="77777777" w:rsidR="00C23C9A" w:rsidRPr="006B1BF3" w:rsidRDefault="00C23C9A" w:rsidP="009437C5">
            <w:pPr>
              <w:autoSpaceDE w:val="0"/>
              <w:autoSpaceDN w:val="0"/>
              <w:adjustRightInd w:val="0"/>
              <w:ind w:left="60" w:right="60"/>
              <w:jc w:val="both"/>
              <w:rPr>
                <w:rFonts w:asciiTheme="majorBidi" w:eastAsiaTheme="minorHAnsi" w:hAnsiTheme="majorBidi" w:cstheme="majorBidi"/>
                <w:color w:val="000000"/>
                <w:sz w:val="22"/>
                <w:szCs w:val="22"/>
              </w:rPr>
            </w:pPr>
            <w:r>
              <w:rPr>
                <w:rFonts w:asciiTheme="majorBidi" w:hAnsiTheme="majorBidi" w:cstheme="majorBidi"/>
                <w:bCs/>
                <w:sz w:val="22"/>
                <w:szCs w:val="22"/>
                <w:lang w:val="ms-MY"/>
              </w:rPr>
              <w:t xml:space="preserve">(Mean </w:t>
            </w:r>
            <w:r w:rsidRPr="006B1BF3">
              <w:rPr>
                <w:rFonts w:asciiTheme="majorBidi" w:hAnsiTheme="majorBidi" w:cstheme="majorBidi"/>
                <w:bCs/>
                <w:sz w:val="22"/>
                <w:szCs w:val="22"/>
                <w:lang w:val="ms-MY"/>
              </w:rPr>
              <w:t>1.0 - 2.33</w:t>
            </w:r>
            <w:r>
              <w:rPr>
                <w:rFonts w:asciiTheme="majorBidi" w:hAnsiTheme="majorBidi" w:cstheme="majorBidi"/>
                <w:bCs/>
                <w:sz w:val="22"/>
                <w:szCs w:val="22"/>
                <w:lang w:val="ms-MY"/>
              </w:rPr>
              <w:t>)</w:t>
            </w:r>
          </w:p>
        </w:tc>
        <w:tc>
          <w:tcPr>
            <w:tcW w:w="1287" w:type="pct"/>
            <w:tcBorders>
              <w:top w:val="single" w:sz="4" w:space="0" w:color="auto"/>
              <w:bottom w:val="single" w:sz="4" w:space="0" w:color="auto"/>
            </w:tcBorders>
            <w:shd w:val="clear" w:color="auto" w:fill="FFFFFF"/>
            <w:vAlign w:val="bottom"/>
          </w:tcPr>
          <w:p w14:paraId="57EADAB8" w14:textId="77777777" w:rsidR="00C23C9A" w:rsidRPr="006B1BF3" w:rsidRDefault="00C23C9A" w:rsidP="009437C5">
            <w:pPr>
              <w:autoSpaceDE w:val="0"/>
              <w:autoSpaceDN w:val="0"/>
              <w:adjustRightInd w:val="0"/>
              <w:ind w:left="60" w:right="60"/>
              <w:jc w:val="both"/>
              <w:rPr>
                <w:rFonts w:asciiTheme="majorBidi" w:eastAsiaTheme="minorHAnsi" w:hAnsiTheme="majorBidi" w:cstheme="majorBidi"/>
                <w:color w:val="000000"/>
                <w:sz w:val="22"/>
                <w:szCs w:val="22"/>
              </w:rPr>
            </w:pPr>
            <w:r w:rsidRPr="006B1BF3">
              <w:rPr>
                <w:rFonts w:asciiTheme="majorBidi" w:eastAsiaTheme="minorHAnsi" w:hAnsiTheme="majorBidi" w:cstheme="majorBidi"/>
                <w:color w:val="000000"/>
                <w:sz w:val="22"/>
                <w:szCs w:val="22"/>
              </w:rPr>
              <w:t>Sederhana</w:t>
            </w:r>
          </w:p>
          <w:p w14:paraId="67D59B02" w14:textId="77777777" w:rsidR="00C23C9A" w:rsidRPr="006B1BF3" w:rsidRDefault="00C23C9A" w:rsidP="009437C5">
            <w:pPr>
              <w:autoSpaceDE w:val="0"/>
              <w:autoSpaceDN w:val="0"/>
              <w:adjustRightInd w:val="0"/>
              <w:ind w:left="60" w:right="60"/>
              <w:jc w:val="both"/>
              <w:rPr>
                <w:rFonts w:asciiTheme="majorBidi" w:eastAsiaTheme="minorHAnsi" w:hAnsiTheme="majorBidi" w:cstheme="majorBidi"/>
                <w:color w:val="000000"/>
                <w:sz w:val="22"/>
                <w:szCs w:val="22"/>
              </w:rPr>
            </w:pPr>
            <w:r>
              <w:rPr>
                <w:rFonts w:asciiTheme="majorBidi" w:hAnsiTheme="majorBidi" w:cstheme="majorBidi"/>
                <w:bCs/>
                <w:sz w:val="22"/>
                <w:szCs w:val="22"/>
                <w:lang w:val="ms-MY"/>
              </w:rPr>
              <w:t xml:space="preserve">(Mean </w:t>
            </w:r>
            <w:r w:rsidRPr="006B1BF3">
              <w:rPr>
                <w:rFonts w:asciiTheme="majorBidi" w:hAnsiTheme="majorBidi" w:cstheme="majorBidi"/>
                <w:bCs/>
                <w:sz w:val="22"/>
                <w:szCs w:val="22"/>
                <w:lang w:val="ms-MY"/>
              </w:rPr>
              <w:t>2.34 - 3.67</w:t>
            </w:r>
            <w:r>
              <w:rPr>
                <w:rFonts w:asciiTheme="majorBidi" w:hAnsiTheme="majorBidi" w:cstheme="majorBidi"/>
                <w:bCs/>
                <w:sz w:val="22"/>
                <w:szCs w:val="22"/>
                <w:lang w:val="ms-MY"/>
              </w:rPr>
              <w:t>)</w:t>
            </w:r>
          </w:p>
        </w:tc>
        <w:tc>
          <w:tcPr>
            <w:tcW w:w="1287" w:type="pct"/>
            <w:tcBorders>
              <w:top w:val="single" w:sz="4" w:space="0" w:color="auto"/>
              <w:bottom w:val="single" w:sz="4" w:space="0" w:color="auto"/>
            </w:tcBorders>
            <w:shd w:val="clear" w:color="auto" w:fill="FFFFFF"/>
            <w:vAlign w:val="bottom"/>
          </w:tcPr>
          <w:p w14:paraId="08A89796" w14:textId="77777777" w:rsidR="00C23C9A" w:rsidRPr="006B1BF3" w:rsidRDefault="00C23C9A" w:rsidP="009437C5">
            <w:pPr>
              <w:autoSpaceDE w:val="0"/>
              <w:autoSpaceDN w:val="0"/>
              <w:adjustRightInd w:val="0"/>
              <w:ind w:left="60" w:right="60"/>
              <w:jc w:val="both"/>
              <w:rPr>
                <w:rFonts w:asciiTheme="majorBidi" w:eastAsiaTheme="minorHAnsi" w:hAnsiTheme="majorBidi" w:cstheme="majorBidi"/>
                <w:color w:val="000000"/>
                <w:sz w:val="22"/>
                <w:szCs w:val="22"/>
              </w:rPr>
            </w:pPr>
            <w:r w:rsidRPr="006B1BF3">
              <w:rPr>
                <w:rFonts w:asciiTheme="majorBidi" w:eastAsiaTheme="minorHAnsi" w:hAnsiTheme="majorBidi" w:cstheme="majorBidi"/>
                <w:color w:val="000000"/>
                <w:sz w:val="22"/>
                <w:szCs w:val="22"/>
              </w:rPr>
              <w:t>Tinggi</w:t>
            </w:r>
          </w:p>
          <w:p w14:paraId="46CC12A2" w14:textId="77777777" w:rsidR="00C23C9A" w:rsidRPr="006B1BF3" w:rsidRDefault="00C23C9A" w:rsidP="009437C5">
            <w:pPr>
              <w:autoSpaceDE w:val="0"/>
              <w:autoSpaceDN w:val="0"/>
              <w:adjustRightInd w:val="0"/>
              <w:ind w:left="60" w:right="60"/>
              <w:jc w:val="both"/>
              <w:rPr>
                <w:rFonts w:asciiTheme="majorBidi" w:eastAsiaTheme="minorHAnsi" w:hAnsiTheme="majorBidi" w:cstheme="majorBidi"/>
                <w:color w:val="000000"/>
                <w:sz w:val="22"/>
                <w:szCs w:val="22"/>
              </w:rPr>
            </w:pPr>
            <w:r>
              <w:rPr>
                <w:rFonts w:asciiTheme="majorBidi" w:hAnsiTheme="majorBidi" w:cstheme="majorBidi"/>
                <w:bCs/>
                <w:sz w:val="22"/>
                <w:szCs w:val="22"/>
                <w:lang w:val="ms-MY"/>
              </w:rPr>
              <w:t xml:space="preserve">(Mean </w:t>
            </w:r>
            <w:r w:rsidRPr="006B1BF3">
              <w:rPr>
                <w:rFonts w:asciiTheme="majorBidi" w:hAnsiTheme="majorBidi" w:cstheme="majorBidi"/>
                <w:bCs/>
                <w:sz w:val="22"/>
                <w:szCs w:val="22"/>
                <w:lang w:val="ms-MY"/>
              </w:rPr>
              <w:t>3.68 - 5.0</w:t>
            </w:r>
            <w:r>
              <w:rPr>
                <w:rFonts w:asciiTheme="majorBidi" w:hAnsiTheme="majorBidi" w:cstheme="majorBidi"/>
                <w:bCs/>
                <w:sz w:val="22"/>
                <w:szCs w:val="22"/>
                <w:lang w:val="ms-MY"/>
              </w:rPr>
              <w:t>)</w:t>
            </w:r>
          </w:p>
        </w:tc>
      </w:tr>
      <w:tr w:rsidR="00C23C9A" w:rsidRPr="006B1BF3" w14:paraId="2B563C64" w14:textId="77777777" w:rsidTr="005B0D96">
        <w:trPr>
          <w:cantSplit/>
          <w:trHeight w:val="432"/>
        </w:trPr>
        <w:tc>
          <w:tcPr>
            <w:tcW w:w="1138" w:type="pct"/>
            <w:tcBorders>
              <w:top w:val="single" w:sz="4" w:space="0" w:color="auto"/>
              <w:bottom w:val="single" w:sz="4" w:space="0" w:color="auto"/>
            </w:tcBorders>
            <w:shd w:val="clear" w:color="auto" w:fill="FFFFFF"/>
            <w:vAlign w:val="center"/>
          </w:tcPr>
          <w:p w14:paraId="292A0B7D" w14:textId="27389B91" w:rsidR="00C23C9A" w:rsidRDefault="00C23C9A" w:rsidP="009437C5">
            <w:pPr>
              <w:autoSpaceDE w:val="0"/>
              <w:autoSpaceDN w:val="0"/>
              <w:adjustRightInd w:val="0"/>
              <w:jc w:val="both"/>
              <w:rPr>
                <w:rFonts w:asciiTheme="majorBidi" w:eastAsiaTheme="minorHAnsi" w:hAnsiTheme="majorBidi" w:cstheme="majorBidi"/>
                <w:sz w:val="22"/>
                <w:szCs w:val="22"/>
              </w:rPr>
            </w:pPr>
            <w:r>
              <w:rPr>
                <w:rFonts w:asciiTheme="majorBidi" w:eastAsiaTheme="minorHAnsi" w:hAnsiTheme="majorBidi" w:cstheme="majorBidi"/>
                <w:sz w:val="22"/>
                <w:szCs w:val="22"/>
              </w:rPr>
              <w:t xml:space="preserve">Jantina </w:t>
            </w:r>
          </w:p>
        </w:tc>
        <w:tc>
          <w:tcPr>
            <w:tcW w:w="1287" w:type="pct"/>
            <w:tcBorders>
              <w:top w:val="single" w:sz="4" w:space="0" w:color="auto"/>
              <w:bottom w:val="single" w:sz="4" w:space="0" w:color="auto"/>
            </w:tcBorders>
            <w:shd w:val="clear" w:color="auto" w:fill="FFFFFF"/>
            <w:vAlign w:val="bottom"/>
          </w:tcPr>
          <w:p w14:paraId="4D07929A" w14:textId="77777777" w:rsidR="00C23C9A" w:rsidRPr="006B1BF3" w:rsidRDefault="00C23C9A" w:rsidP="009437C5">
            <w:pPr>
              <w:autoSpaceDE w:val="0"/>
              <w:autoSpaceDN w:val="0"/>
              <w:adjustRightInd w:val="0"/>
              <w:ind w:left="60" w:right="60"/>
              <w:jc w:val="both"/>
              <w:rPr>
                <w:rFonts w:asciiTheme="majorBidi" w:eastAsiaTheme="minorHAnsi" w:hAnsiTheme="majorBidi" w:cstheme="majorBidi"/>
                <w:color w:val="000000"/>
                <w:sz w:val="22"/>
                <w:szCs w:val="22"/>
              </w:rPr>
            </w:pPr>
          </w:p>
        </w:tc>
        <w:tc>
          <w:tcPr>
            <w:tcW w:w="1287" w:type="pct"/>
            <w:tcBorders>
              <w:top w:val="single" w:sz="4" w:space="0" w:color="auto"/>
              <w:bottom w:val="single" w:sz="4" w:space="0" w:color="auto"/>
            </w:tcBorders>
            <w:shd w:val="clear" w:color="auto" w:fill="FFFFFF"/>
            <w:vAlign w:val="bottom"/>
          </w:tcPr>
          <w:p w14:paraId="368FEFC5" w14:textId="70357A7A" w:rsidR="00C23C9A" w:rsidRPr="006B1BF3" w:rsidRDefault="00C23C9A" w:rsidP="009437C5">
            <w:pPr>
              <w:autoSpaceDE w:val="0"/>
              <w:autoSpaceDN w:val="0"/>
              <w:adjustRightInd w:val="0"/>
              <w:ind w:left="60" w:right="60"/>
              <w:jc w:val="both"/>
              <w:rPr>
                <w:rFonts w:asciiTheme="majorBidi" w:eastAsiaTheme="minorHAnsi" w:hAnsiTheme="majorBidi" w:cstheme="majorBidi"/>
                <w:color w:val="000000"/>
                <w:sz w:val="22"/>
                <w:szCs w:val="22"/>
              </w:rPr>
            </w:pPr>
          </w:p>
        </w:tc>
        <w:tc>
          <w:tcPr>
            <w:tcW w:w="1287" w:type="pct"/>
            <w:tcBorders>
              <w:top w:val="single" w:sz="4" w:space="0" w:color="auto"/>
              <w:bottom w:val="single" w:sz="4" w:space="0" w:color="auto"/>
            </w:tcBorders>
            <w:shd w:val="clear" w:color="auto" w:fill="FFFFFF"/>
            <w:vAlign w:val="bottom"/>
          </w:tcPr>
          <w:p w14:paraId="4AEE1987" w14:textId="34594B79" w:rsidR="00C23C9A" w:rsidRPr="006B1BF3" w:rsidRDefault="006E4FDF" w:rsidP="009437C5">
            <w:pPr>
              <w:autoSpaceDE w:val="0"/>
              <w:autoSpaceDN w:val="0"/>
              <w:adjustRightInd w:val="0"/>
              <w:ind w:left="60" w:right="6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3.85</w:t>
            </w:r>
          </w:p>
        </w:tc>
      </w:tr>
      <w:tr w:rsidR="00C23C9A" w:rsidRPr="006B1BF3" w14:paraId="7729411E" w14:textId="77777777" w:rsidTr="005B0D96">
        <w:trPr>
          <w:cantSplit/>
        </w:trPr>
        <w:tc>
          <w:tcPr>
            <w:tcW w:w="1138" w:type="pct"/>
            <w:tcBorders>
              <w:top w:val="single" w:sz="4" w:space="0" w:color="auto"/>
            </w:tcBorders>
            <w:shd w:val="clear" w:color="auto" w:fill="FFFFFF"/>
            <w:vAlign w:val="bottom"/>
          </w:tcPr>
          <w:p w14:paraId="265794D5" w14:textId="77777777" w:rsidR="00C23C9A" w:rsidRDefault="00C23C9A" w:rsidP="009437C5">
            <w:pPr>
              <w:autoSpaceDE w:val="0"/>
              <w:autoSpaceDN w:val="0"/>
              <w:adjustRightInd w:val="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Lelaki</w:t>
            </w:r>
          </w:p>
        </w:tc>
        <w:tc>
          <w:tcPr>
            <w:tcW w:w="1287" w:type="pct"/>
            <w:tcBorders>
              <w:top w:val="single" w:sz="4" w:space="0" w:color="auto"/>
            </w:tcBorders>
            <w:shd w:val="clear" w:color="auto" w:fill="FFFFFF"/>
            <w:vAlign w:val="bottom"/>
          </w:tcPr>
          <w:p w14:paraId="08F57451" w14:textId="77777777" w:rsidR="00C23C9A" w:rsidRPr="006B1BF3" w:rsidRDefault="00C23C9A" w:rsidP="009437C5">
            <w:pPr>
              <w:autoSpaceDE w:val="0"/>
              <w:autoSpaceDN w:val="0"/>
              <w:adjustRightInd w:val="0"/>
              <w:ind w:left="60" w:right="60"/>
              <w:jc w:val="both"/>
              <w:rPr>
                <w:rFonts w:asciiTheme="majorBidi" w:eastAsiaTheme="minorHAnsi" w:hAnsiTheme="majorBidi" w:cstheme="majorBidi"/>
                <w:color w:val="000000"/>
                <w:sz w:val="22"/>
                <w:szCs w:val="22"/>
              </w:rPr>
            </w:pPr>
          </w:p>
        </w:tc>
        <w:tc>
          <w:tcPr>
            <w:tcW w:w="1287" w:type="pct"/>
            <w:tcBorders>
              <w:top w:val="single" w:sz="4" w:space="0" w:color="auto"/>
            </w:tcBorders>
            <w:shd w:val="clear" w:color="auto" w:fill="FFFFFF"/>
            <w:vAlign w:val="bottom"/>
          </w:tcPr>
          <w:p w14:paraId="4B7BFF19" w14:textId="60B1316E" w:rsidR="00C23C9A" w:rsidRPr="006B1BF3" w:rsidRDefault="00C23C9A" w:rsidP="009437C5">
            <w:pPr>
              <w:autoSpaceDE w:val="0"/>
              <w:autoSpaceDN w:val="0"/>
              <w:adjustRightInd w:val="0"/>
              <w:ind w:left="60" w:right="60"/>
              <w:jc w:val="both"/>
              <w:rPr>
                <w:rFonts w:asciiTheme="majorBidi" w:eastAsiaTheme="minorHAnsi" w:hAnsiTheme="majorBidi" w:cstheme="majorBidi"/>
                <w:color w:val="000000"/>
                <w:sz w:val="22"/>
                <w:szCs w:val="22"/>
              </w:rPr>
            </w:pPr>
          </w:p>
        </w:tc>
        <w:tc>
          <w:tcPr>
            <w:tcW w:w="1287" w:type="pct"/>
            <w:tcBorders>
              <w:top w:val="single" w:sz="4" w:space="0" w:color="auto"/>
            </w:tcBorders>
            <w:shd w:val="clear" w:color="auto" w:fill="FFFFFF"/>
            <w:vAlign w:val="bottom"/>
          </w:tcPr>
          <w:p w14:paraId="6EF63A58" w14:textId="02A43A20" w:rsidR="00C23C9A" w:rsidRDefault="006E4FDF" w:rsidP="009437C5">
            <w:pPr>
              <w:autoSpaceDE w:val="0"/>
              <w:autoSpaceDN w:val="0"/>
              <w:adjustRightInd w:val="0"/>
              <w:ind w:left="60" w:right="6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3.89</w:t>
            </w:r>
          </w:p>
        </w:tc>
      </w:tr>
      <w:tr w:rsidR="00C23C9A" w:rsidRPr="006B1BF3" w14:paraId="3564069F" w14:textId="77777777" w:rsidTr="005B0D96">
        <w:trPr>
          <w:cantSplit/>
        </w:trPr>
        <w:tc>
          <w:tcPr>
            <w:tcW w:w="1138" w:type="pct"/>
            <w:tcBorders>
              <w:bottom w:val="single" w:sz="4" w:space="0" w:color="auto"/>
            </w:tcBorders>
            <w:shd w:val="clear" w:color="auto" w:fill="FFFFFF"/>
            <w:vAlign w:val="bottom"/>
          </w:tcPr>
          <w:p w14:paraId="04B4258C" w14:textId="77777777" w:rsidR="00C23C9A" w:rsidRDefault="00C23C9A" w:rsidP="009437C5">
            <w:pPr>
              <w:autoSpaceDE w:val="0"/>
              <w:autoSpaceDN w:val="0"/>
              <w:adjustRightInd w:val="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Perempuan</w:t>
            </w:r>
          </w:p>
        </w:tc>
        <w:tc>
          <w:tcPr>
            <w:tcW w:w="1287" w:type="pct"/>
            <w:tcBorders>
              <w:bottom w:val="single" w:sz="4" w:space="0" w:color="auto"/>
            </w:tcBorders>
            <w:shd w:val="clear" w:color="auto" w:fill="FFFFFF"/>
            <w:vAlign w:val="bottom"/>
          </w:tcPr>
          <w:p w14:paraId="0E1112E7" w14:textId="77777777" w:rsidR="00C23C9A" w:rsidRPr="006B1BF3" w:rsidRDefault="00C23C9A" w:rsidP="009437C5">
            <w:pPr>
              <w:autoSpaceDE w:val="0"/>
              <w:autoSpaceDN w:val="0"/>
              <w:adjustRightInd w:val="0"/>
              <w:ind w:left="60" w:right="60"/>
              <w:jc w:val="both"/>
              <w:rPr>
                <w:rFonts w:asciiTheme="majorBidi" w:eastAsiaTheme="minorHAnsi" w:hAnsiTheme="majorBidi" w:cstheme="majorBidi"/>
                <w:color w:val="000000"/>
                <w:sz w:val="22"/>
                <w:szCs w:val="22"/>
              </w:rPr>
            </w:pPr>
          </w:p>
        </w:tc>
        <w:tc>
          <w:tcPr>
            <w:tcW w:w="1287" w:type="pct"/>
            <w:tcBorders>
              <w:bottom w:val="single" w:sz="4" w:space="0" w:color="auto"/>
            </w:tcBorders>
            <w:shd w:val="clear" w:color="auto" w:fill="FFFFFF"/>
            <w:vAlign w:val="bottom"/>
          </w:tcPr>
          <w:p w14:paraId="400ECD62" w14:textId="7156888E" w:rsidR="00C23C9A" w:rsidRPr="006B1BF3" w:rsidRDefault="00C23C9A" w:rsidP="009437C5">
            <w:pPr>
              <w:autoSpaceDE w:val="0"/>
              <w:autoSpaceDN w:val="0"/>
              <w:adjustRightInd w:val="0"/>
              <w:ind w:left="60" w:right="60"/>
              <w:jc w:val="both"/>
              <w:rPr>
                <w:rFonts w:asciiTheme="majorBidi" w:eastAsiaTheme="minorHAnsi" w:hAnsiTheme="majorBidi" w:cstheme="majorBidi"/>
                <w:color w:val="000000"/>
                <w:sz w:val="22"/>
                <w:szCs w:val="22"/>
              </w:rPr>
            </w:pPr>
          </w:p>
        </w:tc>
        <w:tc>
          <w:tcPr>
            <w:tcW w:w="1287" w:type="pct"/>
            <w:tcBorders>
              <w:bottom w:val="single" w:sz="4" w:space="0" w:color="auto"/>
            </w:tcBorders>
            <w:shd w:val="clear" w:color="auto" w:fill="FFFFFF"/>
            <w:vAlign w:val="bottom"/>
          </w:tcPr>
          <w:p w14:paraId="12E9FB8D" w14:textId="55B9B92F" w:rsidR="00C23C9A" w:rsidRDefault="006E4FDF" w:rsidP="009437C5">
            <w:pPr>
              <w:autoSpaceDE w:val="0"/>
              <w:autoSpaceDN w:val="0"/>
              <w:adjustRightInd w:val="0"/>
              <w:ind w:left="60" w:right="6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3.83</w:t>
            </w:r>
          </w:p>
        </w:tc>
      </w:tr>
    </w:tbl>
    <w:p w14:paraId="595ED6A7" w14:textId="77777777" w:rsidR="00C23C9A" w:rsidRDefault="00C23C9A" w:rsidP="009437C5">
      <w:pPr>
        <w:pStyle w:val="NoSpacing"/>
        <w:spacing w:line="276" w:lineRule="auto"/>
        <w:jc w:val="both"/>
        <w:rPr>
          <w:b/>
        </w:rPr>
      </w:pPr>
    </w:p>
    <w:p w14:paraId="31B79242" w14:textId="347131DF" w:rsidR="006E4FDF" w:rsidRDefault="00BF2EE6" w:rsidP="009437C5">
      <w:pPr>
        <w:pStyle w:val="NoSpacing"/>
        <w:spacing w:line="276" w:lineRule="auto"/>
        <w:jc w:val="both"/>
        <w:rPr>
          <w:b/>
        </w:rPr>
      </w:pPr>
      <w:r>
        <w:rPr>
          <w:b/>
        </w:rPr>
        <w:t>6.3</w:t>
      </w:r>
      <w:r>
        <w:rPr>
          <w:b/>
        </w:rPr>
        <w:tab/>
      </w:r>
      <w:r w:rsidR="006E4FDF" w:rsidRPr="00C24A86">
        <w:rPr>
          <w:b/>
        </w:rPr>
        <w:t>Analisis Perbezaan</w:t>
      </w:r>
    </w:p>
    <w:p w14:paraId="6A72AFEA" w14:textId="77777777" w:rsidR="006E4FDF" w:rsidRDefault="006E4FDF" w:rsidP="009437C5">
      <w:pPr>
        <w:jc w:val="both"/>
      </w:pPr>
      <w:r>
        <w:t>Terdapat tiga hipotesis null bagi kajian ini.</w:t>
      </w:r>
    </w:p>
    <w:p w14:paraId="69CE633E" w14:textId="77777777" w:rsidR="006E4FDF" w:rsidRPr="006E4FDF" w:rsidRDefault="006E4FDF" w:rsidP="009437C5">
      <w:pPr>
        <w:pStyle w:val="ListParagraph"/>
        <w:numPr>
          <w:ilvl w:val="0"/>
          <w:numId w:val="2"/>
        </w:numPr>
        <w:spacing w:line="240" w:lineRule="auto"/>
        <w:ind w:left="360"/>
        <w:jc w:val="both"/>
        <w:rPr>
          <w:i/>
          <w:iCs/>
        </w:rPr>
      </w:pPr>
      <w:r w:rsidRPr="006E4FDF">
        <w:rPr>
          <w:rFonts w:asciiTheme="majorBidi" w:hAnsiTheme="majorBidi" w:cstheme="majorBidi"/>
          <w:i/>
          <w:iCs/>
          <w:sz w:val="24"/>
          <w:szCs w:val="24"/>
          <w:lang w:val="ms-MY"/>
        </w:rPr>
        <w:t>Tidak terdapat perbezaan yang signifikan berdasarkan jantina.</w:t>
      </w:r>
    </w:p>
    <w:p w14:paraId="3DA02DD2" w14:textId="77777777" w:rsidR="006E4FDF" w:rsidRPr="006E4FDF" w:rsidRDefault="006E4FDF" w:rsidP="009437C5">
      <w:pPr>
        <w:pStyle w:val="ListParagraph"/>
        <w:numPr>
          <w:ilvl w:val="0"/>
          <w:numId w:val="2"/>
        </w:numPr>
        <w:spacing w:line="240" w:lineRule="auto"/>
        <w:ind w:left="360"/>
        <w:jc w:val="both"/>
        <w:rPr>
          <w:i/>
          <w:iCs/>
        </w:rPr>
      </w:pPr>
      <w:r w:rsidRPr="006E4FDF">
        <w:rPr>
          <w:rFonts w:asciiTheme="majorBidi" w:hAnsiTheme="majorBidi"/>
          <w:bCs/>
          <w:i/>
          <w:iCs/>
          <w:color w:val="000000"/>
          <w:sz w:val="24"/>
          <w:szCs w:val="24"/>
          <w:lang w:val="ms-MY"/>
        </w:rPr>
        <w:t>Tidak terdapat perbezaan yang signifikan berdasarkan pengalaman.</w:t>
      </w:r>
    </w:p>
    <w:p w14:paraId="418B3192" w14:textId="60C6971D" w:rsidR="006E4FDF" w:rsidRPr="006E4FDF" w:rsidRDefault="006E4FDF" w:rsidP="009437C5">
      <w:pPr>
        <w:pStyle w:val="ListParagraph"/>
        <w:numPr>
          <w:ilvl w:val="0"/>
          <w:numId w:val="2"/>
        </w:numPr>
        <w:spacing w:line="240" w:lineRule="auto"/>
        <w:ind w:left="360"/>
        <w:jc w:val="both"/>
        <w:rPr>
          <w:i/>
          <w:iCs/>
        </w:rPr>
      </w:pPr>
      <w:r w:rsidRPr="006E4FDF">
        <w:rPr>
          <w:rFonts w:asciiTheme="majorBidi" w:hAnsiTheme="majorBidi"/>
          <w:bCs/>
          <w:i/>
          <w:iCs/>
          <w:color w:val="000000"/>
          <w:sz w:val="24"/>
          <w:szCs w:val="24"/>
          <w:lang w:val="ms-MY"/>
        </w:rPr>
        <w:t>Tidak terdapat perbezaan yang signifikan berdasarkan kelompok.</w:t>
      </w:r>
    </w:p>
    <w:p w14:paraId="7A112A17" w14:textId="450A958C" w:rsidR="006E4FDF" w:rsidRDefault="006E4FDF" w:rsidP="009437C5">
      <w:pPr>
        <w:pStyle w:val="ListParagraph"/>
        <w:spacing w:line="240" w:lineRule="auto"/>
        <w:ind w:left="360"/>
        <w:jc w:val="both"/>
      </w:pPr>
    </w:p>
    <w:p w14:paraId="676D20D9" w14:textId="349ECD16" w:rsidR="006E4FDF" w:rsidRDefault="006E4FDF" w:rsidP="009437C5">
      <w:pPr>
        <w:spacing w:after="240"/>
        <w:jc w:val="both"/>
        <w:rPr>
          <w:bCs/>
          <w:iCs/>
          <w:color w:val="000000"/>
          <w:lang w:val="ms-MY"/>
        </w:rPr>
      </w:pPr>
      <w:r>
        <w:rPr>
          <w:color w:val="000000"/>
          <w:lang w:val="ms-MY"/>
        </w:rPr>
        <w:t>Berdasarkan</w:t>
      </w:r>
      <w:r w:rsidR="008404C6">
        <w:rPr>
          <w:color w:val="000000"/>
          <w:lang w:val="ms-MY"/>
        </w:rPr>
        <w:t xml:space="preserve"> </w:t>
      </w:r>
      <w:r>
        <w:rPr>
          <w:color w:val="000000"/>
          <w:lang w:val="ms-MY"/>
        </w:rPr>
        <w:t xml:space="preserve">ujian t dalam jadual 3.0 menunjukkan tahap signifikan bagi </w:t>
      </w:r>
      <w:r w:rsidR="008404C6">
        <w:rPr>
          <w:color w:val="000000"/>
          <w:lang w:val="ms-MY"/>
        </w:rPr>
        <w:t xml:space="preserve">kesediaan </w:t>
      </w:r>
      <w:r>
        <w:rPr>
          <w:color w:val="000000"/>
          <w:lang w:val="ms-MY"/>
        </w:rPr>
        <w:t>guru Pendidikan Islam berdasarkan jantina adalah  p</w:t>
      </w:r>
      <w:r w:rsidRPr="001E65AD">
        <w:rPr>
          <w:color w:val="000000"/>
          <w:lang w:val="ms-MY"/>
        </w:rPr>
        <w:t>= 0.</w:t>
      </w:r>
      <w:r>
        <w:rPr>
          <w:color w:val="000000"/>
          <w:lang w:val="ms-MY"/>
        </w:rPr>
        <w:t>00</w:t>
      </w:r>
      <w:r w:rsidRPr="001E65AD">
        <w:rPr>
          <w:color w:val="000000"/>
          <w:lang w:val="ms-MY"/>
        </w:rPr>
        <w:t xml:space="preserve">. Tahap signifikan ini adalah lebih </w:t>
      </w:r>
      <w:r>
        <w:rPr>
          <w:color w:val="000000"/>
          <w:lang w:val="ms-MY"/>
        </w:rPr>
        <w:t>kecil</w:t>
      </w:r>
      <w:r w:rsidRPr="001E65AD">
        <w:rPr>
          <w:color w:val="000000"/>
          <w:lang w:val="ms-MY"/>
        </w:rPr>
        <w:t xml:space="preserve"> </w:t>
      </w:r>
      <w:r>
        <w:rPr>
          <w:color w:val="000000"/>
          <w:lang w:val="ms-MY"/>
        </w:rPr>
        <w:t>pada aras keertian</w:t>
      </w:r>
      <w:r w:rsidRPr="001E65AD">
        <w:rPr>
          <w:color w:val="000000"/>
          <w:lang w:val="ms-MY"/>
        </w:rPr>
        <w:t xml:space="preserve"> α = 0.05 (p</w:t>
      </w:r>
      <w:r>
        <w:rPr>
          <w:color w:val="000000"/>
          <w:lang w:val="ms-MY"/>
        </w:rPr>
        <w:t>&lt;</w:t>
      </w:r>
      <w:r w:rsidRPr="001E65AD">
        <w:rPr>
          <w:color w:val="000000"/>
          <w:lang w:val="ms-MY"/>
        </w:rPr>
        <w:t>0.05).</w:t>
      </w:r>
      <w:r>
        <w:rPr>
          <w:color w:val="000000"/>
          <w:lang w:val="ms-MY"/>
        </w:rPr>
        <w:t xml:space="preserve"> </w:t>
      </w:r>
      <w:r w:rsidRPr="001E65AD">
        <w:rPr>
          <w:color w:val="000000"/>
          <w:lang w:val="ms-MY"/>
        </w:rPr>
        <w:t xml:space="preserve">Oleh itu secara statistik, bererti </w:t>
      </w:r>
      <w:r>
        <w:rPr>
          <w:color w:val="000000"/>
          <w:lang w:val="ms-MY"/>
        </w:rPr>
        <w:t>tahap</w:t>
      </w:r>
      <w:r w:rsidRPr="001E65AD">
        <w:rPr>
          <w:color w:val="000000"/>
          <w:lang w:val="ms-MY"/>
        </w:rPr>
        <w:t xml:space="preserve"> </w:t>
      </w:r>
      <w:r w:rsidR="008404C6">
        <w:rPr>
          <w:color w:val="000000"/>
          <w:lang w:val="ms-MY"/>
        </w:rPr>
        <w:t>kesediaan</w:t>
      </w:r>
      <w:r>
        <w:rPr>
          <w:color w:val="000000"/>
          <w:lang w:val="ms-MY"/>
        </w:rPr>
        <w:t xml:space="preserve"> </w:t>
      </w:r>
      <w:r w:rsidRPr="001E65AD">
        <w:rPr>
          <w:color w:val="000000"/>
          <w:lang w:val="ms-MY"/>
        </w:rPr>
        <w:t xml:space="preserve">antara guru lelaki dan perempuan </w:t>
      </w:r>
      <w:r>
        <w:rPr>
          <w:color w:val="000000"/>
          <w:lang w:val="ms-MY"/>
        </w:rPr>
        <w:t xml:space="preserve">terhadap pentaksiran DSKP adalah berbeza. Hipotesis null bagi kajian ini adalah ditolak. </w:t>
      </w:r>
      <w:r>
        <w:rPr>
          <w:bCs/>
          <w:iCs/>
          <w:color w:val="000000"/>
          <w:lang w:val="ms-MY"/>
        </w:rPr>
        <w:t>Begitu juga dengan</w:t>
      </w:r>
      <w:r w:rsidR="00D937E3">
        <w:rPr>
          <w:bCs/>
          <w:iCs/>
          <w:color w:val="000000"/>
          <w:lang w:val="ms-MY"/>
        </w:rPr>
        <w:t xml:space="preserve"> tahap kesediaan guru Pendidikan Islam berdasarkan</w:t>
      </w:r>
      <w:r>
        <w:rPr>
          <w:bCs/>
          <w:iCs/>
          <w:color w:val="000000"/>
          <w:lang w:val="ms-MY"/>
        </w:rPr>
        <w:t xml:space="preserve"> faktor pengalaman turut menunjukkan dibawah aras keertian </w:t>
      </w:r>
      <w:r w:rsidRPr="001E65AD">
        <w:rPr>
          <w:color w:val="000000"/>
          <w:lang w:val="ms-MY"/>
        </w:rPr>
        <w:t>α = 0.05 (p</w:t>
      </w:r>
      <w:r>
        <w:rPr>
          <w:color w:val="000000"/>
          <w:lang w:val="ms-MY"/>
        </w:rPr>
        <w:t>&lt;</w:t>
      </w:r>
      <w:r w:rsidRPr="001E65AD">
        <w:rPr>
          <w:color w:val="000000"/>
          <w:lang w:val="ms-MY"/>
        </w:rPr>
        <w:t>0.05)</w:t>
      </w:r>
      <w:r>
        <w:rPr>
          <w:color w:val="000000"/>
          <w:lang w:val="ms-MY"/>
        </w:rPr>
        <w:t xml:space="preserve"> </w:t>
      </w:r>
      <w:r>
        <w:rPr>
          <w:bCs/>
          <w:iCs/>
          <w:color w:val="000000"/>
          <w:lang w:val="ms-MY"/>
        </w:rPr>
        <w:t xml:space="preserve">yang mana nilai p=0.00, hasil dapatan </w:t>
      </w:r>
      <w:r w:rsidR="00D937E3">
        <w:rPr>
          <w:bCs/>
          <w:iCs/>
          <w:color w:val="000000"/>
          <w:lang w:val="ms-MY"/>
        </w:rPr>
        <w:lastRenderedPageBreak/>
        <w:t>menunjukkan</w:t>
      </w:r>
      <w:r>
        <w:rPr>
          <w:bCs/>
          <w:iCs/>
          <w:color w:val="000000"/>
          <w:lang w:val="ms-MY"/>
        </w:rPr>
        <w:t xml:space="preserve"> pengalaman</w:t>
      </w:r>
      <w:r w:rsidR="00D937E3">
        <w:rPr>
          <w:bCs/>
          <w:iCs/>
          <w:color w:val="000000"/>
          <w:lang w:val="ms-MY"/>
        </w:rPr>
        <w:t xml:space="preserve"> </w:t>
      </w:r>
      <w:r>
        <w:rPr>
          <w:bCs/>
          <w:iCs/>
          <w:color w:val="000000"/>
          <w:lang w:val="ms-MY"/>
        </w:rPr>
        <w:t xml:space="preserve">juga  adalah perbezaan. </w:t>
      </w:r>
      <w:r w:rsidRPr="00A33CDE">
        <w:rPr>
          <w:bCs/>
          <w:iCs/>
          <w:color w:val="000000"/>
          <w:lang w:val="ms-MY"/>
        </w:rPr>
        <w:t>Oleh yang demikian, hipotesis null kajian</w:t>
      </w:r>
      <w:r>
        <w:rPr>
          <w:bCs/>
          <w:iCs/>
          <w:color w:val="000000"/>
          <w:lang w:val="ms-MY"/>
        </w:rPr>
        <w:t xml:space="preserve"> ini</w:t>
      </w:r>
      <w:r w:rsidRPr="00A33CDE">
        <w:rPr>
          <w:bCs/>
          <w:iCs/>
          <w:color w:val="000000"/>
          <w:lang w:val="ms-MY"/>
        </w:rPr>
        <w:t xml:space="preserve"> di tolak.  </w:t>
      </w:r>
    </w:p>
    <w:p w14:paraId="3128C49E" w14:textId="64694146" w:rsidR="00B4367C" w:rsidRDefault="00B4367C" w:rsidP="009437C5">
      <w:pPr>
        <w:tabs>
          <w:tab w:val="left" w:pos="1440"/>
        </w:tabs>
        <w:spacing w:after="240"/>
        <w:jc w:val="both"/>
        <w:rPr>
          <w:rFonts w:asciiTheme="majorBidi" w:hAnsiTheme="majorBidi"/>
          <w:color w:val="000000" w:themeColor="text1"/>
          <w:lang w:val="ms-MY"/>
        </w:rPr>
      </w:pPr>
      <w:r w:rsidRPr="00956EA6">
        <w:rPr>
          <w:rFonts w:asciiTheme="majorBidi" w:hAnsiTheme="majorBidi"/>
          <w:color w:val="000000" w:themeColor="text1"/>
          <w:lang w:val="ms-MY"/>
        </w:rPr>
        <w:t xml:space="preserve">Jadual </w:t>
      </w:r>
      <w:r>
        <w:rPr>
          <w:rFonts w:asciiTheme="majorBidi" w:hAnsiTheme="majorBidi"/>
          <w:color w:val="000000" w:themeColor="text1"/>
          <w:lang w:val="ms-MY"/>
        </w:rPr>
        <w:t>3.0</w:t>
      </w:r>
      <w:r w:rsidR="00D937E3">
        <w:rPr>
          <w:rFonts w:asciiTheme="majorBidi" w:hAnsiTheme="majorBidi"/>
          <w:color w:val="000000" w:themeColor="text1"/>
          <w:lang w:val="ms-MY"/>
        </w:rPr>
        <w:t>:</w:t>
      </w:r>
      <w:r w:rsidR="00D937E3">
        <w:rPr>
          <w:rFonts w:asciiTheme="majorBidi" w:hAnsiTheme="majorBidi"/>
          <w:color w:val="000000" w:themeColor="text1"/>
          <w:lang w:val="ms-MY"/>
        </w:rPr>
        <w:tab/>
      </w:r>
      <w:r>
        <w:rPr>
          <w:rFonts w:asciiTheme="majorBidi" w:hAnsiTheme="majorBidi"/>
          <w:color w:val="000000" w:themeColor="text1"/>
          <w:lang w:val="ms-MY"/>
        </w:rPr>
        <w:t>Ujian Perbezaan</w:t>
      </w:r>
      <w:r w:rsidRPr="00956EA6">
        <w:rPr>
          <w:rFonts w:asciiTheme="majorBidi" w:hAnsiTheme="majorBidi"/>
          <w:color w:val="000000" w:themeColor="text1"/>
          <w:lang w:val="ms-MY"/>
        </w:rPr>
        <w:t xml:space="preserve"> </w:t>
      </w:r>
      <w:r>
        <w:rPr>
          <w:rFonts w:asciiTheme="majorBidi" w:hAnsiTheme="majorBidi"/>
          <w:color w:val="000000" w:themeColor="text1"/>
          <w:lang w:val="ms-MY"/>
        </w:rPr>
        <w:t xml:space="preserve">Ujian T Bagi Faktor Jantina Dan </w:t>
      </w:r>
      <w:r w:rsidR="008404C6">
        <w:rPr>
          <w:rFonts w:asciiTheme="majorBidi" w:hAnsiTheme="majorBidi"/>
          <w:color w:val="000000" w:themeColor="text1"/>
          <w:lang w:val="ms-MY"/>
        </w:rPr>
        <w:t>Pengalaman</w:t>
      </w:r>
    </w:p>
    <w:tbl>
      <w:tblPr>
        <w:tblW w:w="5022" w:type="pct"/>
        <w:tblInd w:w="-20" w:type="dxa"/>
        <w:tblCellMar>
          <w:left w:w="0" w:type="dxa"/>
          <w:right w:w="0" w:type="dxa"/>
        </w:tblCellMar>
        <w:tblLook w:val="0000" w:firstRow="0" w:lastRow="0" w:firstColumn="0" w:lastColumn="0" w:noHBand="0" w:noVBand="0"/>
      </w:tblPr>
      <w:tblGrid>
        <w:gridCol w:w="1910"/>
        <w:gridCol w:w="788"/>
        <w:gridCol w:w="1349"/>
        <w:gridCol w:w="1349"/>
        <w:gridCol w:w="1349"/>
        <w:gridCol w:w="1349"/>
        <w:gridCol w:w="1353"/>
      </w:tblGrid>
      <w:tr w:rsidR="00B4367C" w:rsidRPr="00E6467D" w14:paraId="4FB674DE" w14:textId="77777777" w:rsidTr="005B0D96">
        <w:trPr>
          <w:cantSplit/>
        </w:trPr>
        <w:tc>
          <w:tcPr>
            <w:tcW w:w="5000" w:type="pct"/>
            <w:gridSpan w:val="7"/>
            <w:tcBorders>
              <w:bottom w:val="single" w:sz="4" w:space="0" w:color="auto"/>
            </w:tcBorders>
            <w:shd w:val="clear" w:color="auto" w:fill="FFFFFF"/>
            <w:vAlign w:val="bottom"/>
          </w:tcPr>
          <w:p w14:paraId="040BB1F3" w14:textId="77777777" w:rsidR="00B4367C" w:rsidRPr="00E6467D" w:rsidRDefault="00B4367C" w:rsidP="009437C5">
            <w:pPr>
              <w:autoSpaceDE w:val="0"/>
              <w:autoSpaceDN w:val="0"/>
              <w:adjustRightInd w:val="0"/>
              <w:spacing w:line="320" w:lineRule="atLeast"/>
              <w:ind w:left="60" w:right="60"/>
              <w:jc w:val="both"/>
              <w:rPr>
                <w:rFonts w:asciiTheme="majorBidi" w:eastAsiaTheme="minorHAnsi" w:hAnsiTheme="majorBidi" w:cstheme="majorBidi"/>
                <w:b/>
                <w:bCs/>
                <w:color w:val="000000"/>
                <w:sz w:val="22"/>
                <w:szCs w:val="22"/>
              </w:rPr>
            </w:pPr>
            <w:r w:rsidRPr="00E6467D">
              <w:rPr>
                <w:rFonts w:asciiTheme="majorBidi" w:eastAsiaTheme="minorHAnsi" w:hAnsiTheme="majorBidi" w:cstheme="majorBidi"/>
                <w:b/>
                <w:bCs/>
                <w:color w:val="000000"/>
                <w:sz w:val="22"/>
                <w:szCs w:val="22"/>
              </w:rPr>
              <w:t>Test Value = 0</w:t>
            </w:r>
          </w:p>
        </w:tc>
      </w:tr>
      <w:tr w:rsidR="00B4367C" w:rsidRPr="00E6467D" w14:paraId="4EECEE82" w14:textId="77777777" w:rsidTr="00B4367C">
        <w:trPr>
          <w:cantSplit/>
        </w:trPr>
        <w:tc>
          <w:tcPr>
            <w:tcW w:w="1011" w:type="pct"/>
            <w:tcBorders>
              <w:top w:val="single" w:sz="4" w:space="0" w:color="auto"/>
              <w:bottom w:val="single" w:sz="4" w:space="0" w:color="auto"/>
            </w:tcBorders>
            <w:shd w:val="clear" w:color="auto" w:fill="FFFFFF"/>
            <w:vAlign w:val="center"/>
          </w:tcPr>
          <w:p w14:paraId="25AE4E54" w14:textId="77777777" w:rsidR="00B4367C" w:rsidRPr="00E6467D" w:rsidRDefault="00B4367C" w:rsidP="009437C5">
            <w:pPr>
              <w:autoSpaceDE w:val="0"/>
              <w:autoSpaceDN w:val="0"/>
              <w:adjustRightInd w:val="0"/>
              <w:jc w:val="both"/>
              <w:rPr>
                <w:rFonts w:asciiTheme="majorBidi" w:eastAsiaTheme="minorHAnsi" w:hAnsiTheme="majorBidi" w:cstheme="majorBidi"/>
                <w:color w:val="000000"/>
                <w:sz w:val="22"/>
                <w:szCs w:val="22"/>
              </w:rPr>
            </w:pPr>
          </w:p>
        </w:tc>
        <w:tc>
          <w:tcPr>
            <w:tcW w:w="417" w:type="pct"/>
            <w:tcBorders>
              <w:top w:val="single" w:sz="4" w:space="0" w:color="auto"/>
              <w:bottom w:val="single" w:sz="4" w:space="0" w:color="auto"/>
            </w:tcBorders>
            <w:shd w:val="clear" w:color="auto" w:fill="FFFFFF"/>
            <w:vAlign w:val="center"/>
          </w:tcPr>
          <w:p w14:paraId="2AFFB2A6" w14:textId="77777777" w:rsidR="00B4367C" w:rsidRPr="00E6467D" w:rsidRDefault="00B4367C" w:rsidP="009437C5">
            <w:pPr>
              <w:autoSpaceDE w:val="0"/>
              <w:autoSpaceDN w:val="0"/>
              <w:adjustRightInd w:val="0"/>
              <w:jc w:val="both"/>
              <w:rPr>
                <w:rFonts w:asciiTheme="majorBidi" w:eastAsiaTheme="minorHAnsi" w:hAnsiTheme="majorBidi" w:cstheme="majorBidi"/>
                <w:color w:val="000000"/>
                <w:sz w:val="22"/>
                <w:szCs w:val="22"/>
              </w:rPr>
            </w:pPr>
            <w:r w:rsidRPr="00E6467D">
              <w:rPr>
                <w:rFonts w:asciiTheme="majorBidi" w:eastAsiaTheme="minorHAnsi" w:hAnsiTheme="majorBidi" w:cstheme="majorBidi"/>
                <w:color w:val="000000"/>
                <w:sz w:val="22"/>
                <w:szCs w:val="22"/>
              </w:rPr>
              <w:t>t</w:t>
            </w:r>
          </w:p>
        </w:tc>
        <w:tc>
          <w:tcPr>
            <w:tcW w:w="714" w:type="pct"/>
            <w:tcBorders>
              <w:top w:val="single" w:sz="4" w:space="0" w:color="auto"/>
              <w:bottom w:val="single" w:sz="4" w:space="0" w:color="auto"/>
            </w:tcBorders>
            <w:shd w:val="clear" w:color="auto" w:fill="FFFFFF"/>
            <w:vAlign w:val="center"/>
          </w:tcPr>
          <w:p w14:paraId="2E7564BF" w14:textId="77777777" w:rsidR="00B4367C" w:rsidRPr="00E6467D" w:rsidRDefault="00B4367C" w:rsidP="009437C5">
            <w:pPr>
              <w:autoSpaceDE w:val="0"/>
              <w:autoSpaceDN w:val="0"/>
              <w:adjustRightInd w:val="0"/>
              <w:jc w:val="both"/>
              <w:rPr>
                <w:rFonts w:asciiTheme="majorBidi" w:eastAsiaTheme="minorHAnsi" w:hAnsiTheme="majorBidi" w:cstheme="majorBidi"/>
                <w:color w:val="000000"/>
                <w:sz w:val="22"/>
                <w:szCs w:val="22"/>
              </w:rPr>
            </w:pPr>
            <w:r w:rsidRPr="00E6467D">
              <w:rPr>
                <w:rFonts w:asciiTheme="majorBidi" w:eastAsiaTheme="minorHAnsi" w:hAnsiTheme="majorBidi" w:cstheme="majorBidi"/>
                <w:color w:val="000000"/>
                <w:sz w:val="22"/>
                <w:szCs w:val="22"/>
              </w:rPr>
              <w:t>df</w:t>
            </w:r>
          </w:p>
        </w:tc>
        <w:tc>
          <w:tcPr>
            <w:tcW w:w="714" w:type="pct"/>
            <w:tcBorders>
              <w:top w:val="single" w:sz="4" w:space="0" w:color="auto"/>
              <w:bottom w:val="single" w:sz="4" w:space="0" w:color="auto"/>
            </w:tcBorders>
            <w:shd w:val="clear" w:color="auto" w:fill="FFFFFF"/>
            <w:vAlign w:val="center"/>
          </w:tcPr>
          <w:p w14:paraId="68A6B014" w14:textId="77777777" w:rsidR="00B4367C" w:rsidRPr="00E6467D" w:rsidRDefault="00B4367C" w:rsidP="009437C5">
            <w:pPr>
              <w:autoSpaceDE w:val="0"/>
              <w:autoSpaceDN w:val="0"/>
              <w:adjustRightInd w:val="0"/>
              <w:jc w:val="both"/>
              <w:rPr>
                <w:rFonts w:asciiTheme="majorBidi" w:eastAsiaTheme="minorHAnsi" w:hAnsiTheme="majorBidi" w:cstheme="majorBidi"/>
                <w:color w:val="000000"/>
                <w:sz w:val="22"/>
                <w:szCs w:val="22"/>
              </w:rPr>
            </w:pPr>
            <w:r w:rsidRPr="00E6467D">
              <w:rPr>
                <w:rFonts w:asciiTheme="majorBidi" w:eastAsiaTheme="minorHAnsi" w:hAnsiTheme="majorBidi" w:cstheme="majorBidi"/>
                <w:color w:val="000000"/>
                <w:sz w:val="22"/>
                <w:szCs w:val="22"/>
              </w:rPr>
              <w:t>Sig. (2-tailed)</w:t>
            </w:r>
          </w:p>
        </w:tc>
        <w:tc>
          <w:tcPr>
            <w:tcW w:w="714" w:type="pct"/>
            <w:tcBorders>
              <w:top w:val="single" w:sz="4" w:space="0" w:color="auto"/>
              <w:bottom w:val="single" w:sz="4" w:space="0" w:color="auto"/>
            </w:tcBorders>
            <w:shd w:val="clear" w:color="auto" w:fill="FFFFFF"/>
            <w:vAlign w:val="center"/>
          </w:tcPr>
          <w:p w14:paraId="5DBDCE0C" w14:textId="77777777" w:rsidR="00B4367C" w:rsidRPr="00E6467D" w:rsidRDefault="00B4367C" w:rsidP="009437C5">
            <w:pPr>
              <w:autoSpaceDE w:val="0"/>
              <w:autoSpaceDN w:val="0"/>
              <w:adjustRightInd w:val="0"/>
              <w:jc w:val="both"/>
              <w:rPr>
                <w:rFonts w:asciiTheme="majorBidi" w:eastAsiaTheme="minorHAnsi" w:hAnsiTheme="majorBidi" w:cstheme="majorBidi"/>
                <w:color w:val="000000"/>
                <w:sz w:val="22"/>
                <w:szCs w:val="22"/>
              </w:rPr>
            </w:pPr>
            <w:r w:rsidRPr="00E6467D">
              <w:rPr>
                <w:rFonts w:asciiTheme="majorBidi" w:eastAsiaTheme="minorHAnsi" w:hAnsiTheme="majorBidi" w:cstheme="majorBidi"/>
                <w:color w:val="000000"/>
                <w:sz w:val="22"/>
                <w:szCs w:val="22"/>
              </w:rPr>
              <w:t>Mean Difference</w:t>
            </w:r>
          </w:p>
        </w:tc>
        <w:tc>
          <w:tcPr>
            <w:tcW w:w="714" w:type="pct"/>
            <w:tcBorders>
              <w:top w:val="single" w:sz="4" w:space="0" w:color="auto"/>
              <w:bottom w:val="single" w:sz="4" w:space="0" w:color="auto"/>
            </w:tcBorders>
            <w:shd w:val="clear" w:color="auto" w:fill="FFFFFF"/>
            <w:vAlign w:val="center"/>
          </w:tcPr>
          <w:p w14:paraId="559699F2" w14:textId="77777777" w:rsidR="00B4367C" w:rsidRPr="00E6467D" w:rsidRDefault="00B4367C"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E6467D">
              <w:rPr>
                <w:rFonts w:asciiTheme="majorBidi" w:eastAsiaTheme="minorHAnsi" w:hAnsiTheme="majorBidi" w:cstheme="majorBidi"/>
                <w:color w:val="000000"/>
                <w:sz w:val="22"/>
                <w:szCs w:val="22"/>
              </w:rPr>
              <w:t>Lower</w:t>
            </w:r>
          </w:p>
        </w:tc>
        <w:tc>
          <w:tcPr>
            <w:tcW w:w="716" w:type="pct"/>
            <w:tcBorders>
              <w:top w:val="single" w:sz="4" w:space="0" w:color="auto"/>
              <w:bottom w:val="single" w:sz="4" w:space="0" w:color="auto"/>
            </w:tcBorders>
            <w:shd w:val="clear" w:color="auto" w:fill="FFFFFF"/>
            <w:vAlign w:val="center"/>
          </w:tcPr>
          <w:p w14:paraId="0D9CAEDC" w14:textId="77777777" w:rsidR="00B4367C" w:rsidRPr="00E6467D" w:rsidRDefault="00B4367C"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E6467D">
              <w:rPr>
                <w:rFonts w:asciiTheme="majorBidi" w:eastAsiaTheme="minorHAnsi" w:hAnsiTheme="majorBidi" w:cstheme="majorBidi"/>
                <w:color w:val="000000"/>
                <w:sz w:val="22"/>
                <w:szCs w:val="22"/>
              </w:rPr>
              <w:t>Upper</w:t>
            </w:r>
          </w:p>
        </w:tc>
      </w:tr>
      <w:tr w:rsidR="00B4367C" w:rsidRPr="00E6467D" w14:paraId="4D29AC31" w14:textId="77777777" w:rsidTr="00B4367C">
        <w:trPr>
          <w:cantSplit/>
        </w:trPr>
        <w:tc>
          <w:tcPr>
            <w:tcW w:w="1011" w:type="pct"/>
            <w:tcBorders>
              <w:top w:val="single" w:sz="4" w:space="0" w:color="auto"/>
            </w:tcBorders>
            <w:shd w:val="clear" w:color="auto" w:fill="FFFFFF"/>
            <w:vAlign w:val="center"/>
          </w:tcPr>
          <w:p w14:paraId="7286E117" w14:textId="77777777" w:rsidR="00B4367C" w:rsidRPr="00E6467D" w:rsidRDefault="00B4367C"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E6467D">
              <w:rPr>
                <w:rFonts w:asciiTheme="majorBidi" w:eastAsiaTheme="minorHAnsi" w:hAnsiTheme="majorBidi" w:cstheme="majorBidi"/>
                <w:color w:val="000000"/>
                <w:sz w:val="22"/>
                <w:szCs w:val="22"/>
              </w:rPr>
              <w:t>Jantina</w:t>
            </w:r>
          </w:p>
        </w:tc>
        <w:tc>
          <w:tcPr>
            <w:tcW w:w="417" w:type="pct"/>
            <w:tcBorders>
              <w:top w:val="single" w:sz="4" w:space="0" w:color="auto"/>
            </w:tcBorders>
            <w:shd w:val="clear" w:color="auto" w:fill="FFFFFF"/>
            <w:vAlign w:val="center"/>
          </w:tcPr>
          <w:p w14:paraId="3B7636D4" w14:textId="3295EAAD" w:rsidR="00B4367C" w:rsidRPr="00E6467D" w:rsidRDefault="00B4367C"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31.553</w:t>
            </w:r>
          </w:p>
        </w:tc>
        <w:tc>
          <w:tcPr>
            <w:tcW w:w="714" w:type="pct"/>
            <w:tcBorders>
              <w:top w:val="single" w:sz="4" w:space="0" w:color="auto"/>
            </w:tcBorders>
            <w:shd w:val="clear" w:color="auto" w:fill="FFFFFF"/>
            <w:vAlign w:val="center"/>
          </w:tcPr>
          <w:p w14:paraId="41222614" w14:textId="78D38847" w:rsidR="00B4367C" w:rsidRPr="00E6467D" w:rsidRDefault="00B4367C"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99</w:t>
            </w:r>
          </w:p>
        </w:tc>
        <w:tc>
          <w:tcPr>
            <w:tcW w:w="714" w:type="pct"/>
            <w:tcBorders>
              <w:top w:val="single" w:sz="4" w:space="0" w:color="auto"/>
            </w:tcBorders>
            <w:shd w:val="clear" w:color="auto" w:fill="FFFFFF"/>
            <w:vAlign w:val="center"/>
          </w:tcPr>
          <w:p w14:paraId="561B968B" w14:textId="77777777" w:rsidR="00B4367C" w:rsidRPr="00E6467D" w:rsidRDefault="00B4367C"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E6467D">
              <w:rPr>
                <w:rFonts w:asciiTheme="majorBidi" w:eastAsiaTheme="minorHAnsi" w:hAnsiTheme="majorBidi" w:cstheme="majorBidi"/>
                <w:color w:val="000000"/>
                <w:sz w:val="22"/>
                <w:szCs w:val="22"/>
              </w:rPr>
              <w:t>.000</w:t>
            </w:r>
          </w:p>
        </w:tc>
        <w:tc>
          <w:tcPr>
            <w:tcW w:w="714" w:type="pct"/>
            <w:tcBorders>
              <w:top w:val="single" w:sz="4" w:space="0" w:color="auto"/>
            </w:tcBorders>
            <w:shd w:val="clear" w:color="auto" w:fill="FFFFFF"/>
            <w:vAlign w:val="center"/>
          </w:tcPr>
          <w:p w14:paraId="7B6B450F" w14:textId="19BCF39B" w:rsidR="00B4367C" w:rsidRPr="00E6467D" w:rsidRDefault="00B4367C"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E6467D">
              <w:rPr>
                <w:rFonts w:asciiTheme="majorBidi" w:eastAsiaTheme="minorHAnsi" w:hAnsiTheme="majorBidi" w:cstheme="majorBidi"/>
                <w:color w:val="000000"/>
                <w:sz w:val="22"/>
                <w:szCs w:val="22"/>
              </w:rPr>
              <w:t>1.5</w:t>
            </w:r>
            <w:r>
              <w:rPr>
                <w:rFonts w:asciiTheme="majorBidi" w:eastAsiaTheme="minorHAnsi" w:hAnsiTheme="majorBidi" w:cstheme="majorBidi"/>
                <w:color w:val="000000"/>
                <w:sz w:val="22"/>
                <w:szCs w:val="22"/>
              </w:rPr>
              <w:t>70</w:t>
            </w:r>
          </w:p>
        </w:tc>
        <w:tc>
          <w:tcPr>
            <w:tcW w:w="714" w:type="pct"/>
            <w:tcBorders>
              <w:top w:val="single" w:sz="4" w:space="0" w:color="auto"/>
            </w:tcBorders>
            <w:shd w:val="clear" w:color="auto" w:fill="FFFFFF"/>
            <w:vAlign w:val="center"/>
          </w:tcPr>
          <w:p w14:paraId="5D45463C" w14:textId="601AB4CF" w:rsidR="00B4367C" w:rsidRPr="00E6467D" w:rsidRDefault="00B4367C"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E6467D">
              <w:rPr>
                <w:rFonts w:asciiTheme="majorBidi" w:eastAsiaTheme="minorHAnsi" w:hAnsiTheme="majorBidi" w:cstheme="majorBidi"/>
                <w:color w:val="000000"/>
                <w:sz w:val="22"/>
                <w:szCs w:val="22"/>
              </w:rPr>
              <w:t>1.4</w:t>
            </w:r>
            <w:r>
              <w:rPr>
                <w:rFonts w:asciiTheme="majorBidi" w:eastAsiaTheme="minorHAnsi" w:hAnsiTheme="majorBidi" w:cstheme="majorBidi"/>
                <w:color w:val="000000"/>
                <w:sz w:val="22"/>
                <w:szCs w:val="22"/>
              </w:rPr>
              <w:t>7</w:t>
            </w:r>
          </w:p>
        </w:tc>
        <w:tc>
          <w:tcPr>
            <w:tcW w:w="716" w:type="pct"/>
            <w:tcBorders>
              <w:top w:val="single" w:sz="4" w:space="0" w:color="auto"/>
            </w:tcBorders>
            <w:shd w:val="clear" w:color="auto" w:fill="FFFFFF"/>
            <w:vAlign w:val="center"/>
          </w:tcPr>
          <w:p w14:paraId="45A45A51" w14:textId="0D92406C" w:rsidR="00B4367C" w:rsidRPr="00E6467D" w:rsidRDefault="00B4367C"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E6467D">
              <w:rPr>
                <w:rFonts w:asciiTheme="majorBidi" w:eastAsiaTheme="minorHAnsi" w:hAnsiTheme="majorBidi" w:cstheme="majorBidi"/>
                <w:color w:val="000000"/>
                <w:sz w:val="22"/>
                <w:szCs w:val="22"/>
              </w:rPr>
              <w:t>1.6</w:t>
            </w:r>
            <w:r>
              <w:rPr>
                <w:rFonts w:asciiTheme="majorBidi" w:eastAsiaTheme="minorHAnsi" w:hAnsiTheme="majorBidi" w:cstheme="majorBidi"/>
                <w:color w:val="000000"/>
                <w:sz w:val="22"/>
                <w:szCs w:val="22"/>
              </w:rPr>
              <w:t>7</w:t>
            </w:r>
          </w:p>
        </w:tc>
      </w:tr>
      <w:tr w:rsidR="00B4367C" w:rsidRPr="00E6467D" w14:paraId="64E6907A" w14:textId="77777777" w:rsidTr="00B4367C">
        <w:trPr>
          <w:cantSplit/>
        </w:trPr>
        <w:tc>
          <w:tcPr>
            <w:tcW w:w="1011" w:type="pct"/>
            <w:tcBorders>
              <w:bottom w:val="single" w:sz="4" w:space="0" w:color="auto"/>
            </w:tcBorders>
            <w:shd w:val="clear" w:color="auto" w:fill="FFFFFF"/>
            <w:vAlign w:val="center"/>
          </w:tcPr>
          <w:p w14:paraId="52BFBAAD" w14:textId="0392BE7F" w:rsidR="00B4367C" w:rsidRPr="00E6467D" w:rsidRDefault="008404C6"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Pengalaman</w:t>
            </w:r>
          </w:p>
        </w:tc>
        <w:tc>
          <w:tcPr>
            <w:tcW w:w="417" w:type="pct"/>
            <w:tcBorders>
              <w:bottom w:val="single" w:sz="4" w:space="0" w:color="auto"/>
            </w:tcBorders>
            <w:shd w:val="clear" w:color="auto" w:fill="FFFFFF"/>
            <w:vAlign w:val="center"/>
          </w:tcPr>
          <w:p w14:paraId="206967C0" w14:textId="3F8CFA81" w:rsidR="00B4367C" w:rsidRPr="00E6467D" w:rsidRDefault="008404C6"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22.976</w:t>
            </w:r>
          </w:p>
        </w:tc>
        <w:tc>
          <w:tcPr>
            <w:tcW w:w="714" w:type="pct"/>
            <w:tcBorders>
              <w:bottom w:val="single" w:sz="4" w:space="0" w:color="auto"/>
            </w:tcBorders>
            <w:shd w:val="clear" w:color="auto" w:fill="FFFFFF"/>
            <w:vAlign w:val="center"/>
          </w:tcPr>
          <w:p w14:paraId="06BDEF9E" w14:textId="63037365" w:rsidR="00B4367C" w:rsidRPr="00E6467D" w:rsidRDefault="00B4367C"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99</w:t>
            </w:r>
          </w:p>
        </w:tc>
        <w:tc>
          <w:tcPr>
            <w:tcW w:w="714" w:type="pct"/>
            <w:tcBorders>
              <w:bottom w:val="single" w:sz="4" w:space="0" w:color="auto"/>
            </w:tcBorders>
            <w:shd w:val="clear" w:color="auto" w:fill="FFFFFF"/>
            <w:vAlign w:val="center"/>
          </w:tcPr>
          <w:p w14:paraId="3F9E4316" w14:textId="77777777" w:rsidR="00B4367C" w:rsidRPr="00E6467D" w:rsidRDefault="00B4367C"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E6467D">
              <w:rPr>
                <w:rFonts w:asciiTheme="majorBidi" w:eastAsiaTheme="minorHAnsi" w:hAnsiTheme="majorBidi" w:cstheme="majorBidi"/>
                <w:color w:val="000000"/>
                <w:sz w:val="22"/>
                <w:szCs w:val="22"/>
              </w:rPr>
              <w:t>.000</w:t>
            </w:r>
          </w:p>
        </w:tc>
        <w:tc>
          <w:tcPr>
            <w:tcW w:w="714" w:type="pct"/>
            <w:tcBorders>
              <w:bottom w:val="single" w:sz="4" w:space="0" w:color="auto"/>
            </w:tcBorders>
            <w:shd w:val="clear" w:color="auto" w:fill="FFFFFF"/>
            <w:vAlign w:val="center"/>
          </w:tcPr>
          <w:p w14:paraId="35806FCB" w14:textId="6682D14F" w:rsidR="00B4367C" w:rsidRPr="00E6467D" w:rsidRDefault="00B4367C"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E6467D">
              <w:rPr>
                <w:rFonts w:asciiTheme="majorBidi" w:eastAsiaTheme="minorHAnsi" w:hAnsiTheme="majorBidi" w:cstheme="majorBidi"/>
                <w:color w:val="000000"/>
                <w:sz w:val="22"/>
                <w:szCs w:val="22"/>
              </w:rPr>
              <w:t>3.</w:t>
            </w:r>
            <w:r w:rsidR="008404C6">
              <w:rPr>
                <w:rFonts w:asciiTheme="majorBidi" w:eastAsiaTheme="minorHAnsi" w:hAnsiTheme="majorBidi" w:cstheme="majorBidi"/>
                <w:color w:val="000000"/>
                <w:sz w:val="22"/>
                <w:szCs w:val="22"/>
              </w:rPr>
              <w:t>120</w:t>
            </w:r>
          </w:p>
        </w:tc>
        <w:tc>
          <w:tcPr>
            <w:tcW w:w="714" w:type="pct"/>
            <w:tcBorders>
              <w:bottom w:val="single" w:sz="4" w:space="0" w:color="auto"/>
            </w:tcBorders>
            <w:shd w:val="clear" w:color="auto" w:fill="FFFFFF"/>
            <w:vAlign w:val="center"/>
          </w:tcPr>
          <w:p w14:paraId="1B4D9F8E" w14:textId="2A322159" w:rsidR="00B4367C" w:rsidRPr="00E6467D" w:rsidRDefault="008404C6"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2.85</w:t>
            </w:r>
          </w:p>
        </w:tc>
        <w:tc>
          <w:tcPr>
            <w:tcW w:w="716" w:type="pct"/>
            <w:tcBorders>
              <w:bottom w:val="single" w:sz="4" w:space="0" w:color="auto"/>
            </w:tcBorders>
            <w:shd w:val="clear" w:color="auto" w:fill="FFFFFF"/>
            <w:vAlign w:val="center"/>
          </w:tcPr>
          <w:p w14:paraId="0BEED824" w14:textId="210997BB" w:rsidR="00B4367C" w:rsidRPr="00E6467D" w:rsidRDefault="00B4367C"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3.</w:t>
            </w:r>
            <w:r w:rsidR="008404C6">
              <w:rPr>
                <w:rFonts w:asciiTheme="majorBidi" w:eastAsiaTheme="minorHAnsi" w:hAnsiTheme="majorBidi" w:cstheme="majorBidi"/>
                <w:color w:val="000000"/>
                <w:sz w:val="22"/>
                <w:szCs w:val="22"/>
              </w:rPr>
              <w:t>39</w:t>
            </w:r>
          </w:p>
        </w:tc>
      </w:tr>
    </w:tbl>
    <w:p w14:paraId="7C418962" w14:textId="77777777" w:rsidR="00B4367C" w:rsidRPr="004963CD" w:rsidRDefault="00B4367C" w:rsidP="009437C5">
      <w:pPr>
        <w:autoSpaceDE w:val="0"/>
        <w:autoSpaceDN w:val="0"/>
        <w:adjustRightInd w:val="0"/>
        <w:ind w:left="5760" w:firstLine="720"/>
        <w:jc w:val="both"/>
        <w:rPr>
          <w:rFonts w:ascii="System" w:hAnsi="System" w:cs="System"/>
          <w:b/>
          <w:bCs/>
          <w:i/>
          <w:sz w:val="19"/>
          <w:szCs w:val="19"/>
        </w:rPr>
      </w:pPr>
      <w:r>
        <w:t xml:space="preserve">         </w:t>
      </w:r>
      <w:r>
        <w:rPr>
          <w:i/>
        </w:rPr>
        <w:t xml:space="preserve">    </w:t>
      </w:r>
      <w:r w:rsidRPr="004963CD">
        <w:rPr>
          <w:i/>
        </w:rPr>
        <w:t>α = 0.05</w:t>
      </w:r>
    </w:p>
    <w:p w14:paraId="03621D0B" w14:textId="4E232066" w:rsidR="00D937E3" w:rsidRDefault="00D937E3" w:rsidP="009437C5">
      <w:pPr>
        <w:pStyle w:val="NoSpacing"/>
        <w:spacing w:before="240"/>
        <w:jc w:val="both"/>
      </w:pPr>
      <w:r w:rsidRPr="00B369A9">
        <w:t xml:space="preserve">Berdasarkan Jadual </w:t>
      </w:r>
      <w:proofErr w:type="gramStart"/>
      <w:r>
        <w:t>4</w:t>
      </w:r>
      <w:r w:rsidRPr="00B369A9">
        <w:t xml:space="preserve">.0 </w:t>
      </w:r>
      <w:r>
        <w:t>,</w:t>
      </w:r>
      <w:proofErr w:type="gramEnd"/>
      <w:r>
        <w:t xml:space="preserve"> perbezaan anova bagi faktor kelompok menunjukkan </w:t>
      </w:r>
      <w:r w:rsidRPr="00B369A9">
        <w:t xml:space="preserve">nilai </w:t>
      </w:r>
      <w:r>
        <w:t xml:space="preserve"> </w:t>
      </w:r>
      <w:r w:rsidRPr="00DF51F0">
        <w:rPr>
          <w:i/>
        </w:rPr>
        <w:t>p</w:t>
      </w:r>
      <w:r>
        <w:rPr>
          <w:i/>
        </w:rPr>
        <w:t xml:space="preserve"> </w:t>
      </w:r>
      <w:r>
        <w:t xml:space="preserve">= 0.163, adalah </w:t>
      </w:r>
      <w:r w:rsidRPr="00B369A9">
        <w:t xml:space="preserve"> </w:t>
      </w:r>
      <w:r>
        <w:t>lebih besar dari nilai aras keertian α = 0.05</w:t>
      </w:r>
      <w:r w:rsidRPr="00B369A9">
        <w:t>. Ini menggambarkan bahawa</w:t>
      </w:r>
      <w:r>
        <w:t xml:space="preserve"> tidak terdapat perbezaan</w:t>
      </w:r>
      <w:r w:rsidRPr="00B369A9">
        <w:t xml:space="preserve"> </w:t>
      </w:r>
      <w:r>
        <w:t xml:space="preserve">kesediaan antara </w:t>
      </w:r>
      <w:proofErr w:type="gramStart"/>
      <w:r>
        <w:t>kelompok  Bandar</w:t>
      </w:r>
      <w:proofErr w:type="gramEnd"/>
      <w:r>
        <w:t>, Pantai, Peramu, Paloh Hinai dan Chini .</w:t>
      </w:r>
      <w:r w:rsidRPr="00B369A9">
        <w:t xml:space="preserve">Oleh yang demikian, hipotesis null kajian di </w:t>
      </w:r>
      <w:r>
        <w:t>terima</w:t>
      </w:r>
      <w:r w:rsidRPr="00B369A9">
        <w:t xml:space="preserve">.  </w:t>
      </w:r>
    </w:p>
    <w:p w14:paraId="6600D97A" w14:textId="34F9FFA9" w:rsidR="00D937E3" w:rsidRDefault="00D937E3" w:rsidP="009437C5">
      <w:pPr>
        <w:pStyle w:val="NoSpacing"/>
        <w:spacing w:before="240" w:line="276" w:lineRule="auto"/>
        <w:jc w:val="both"/>
      </w:pPr>
      <w:r>
        <w:t xml:space="preserve">Jadual </w:t>
      </w:r>
      <w:proofErr w:type="gramStart"/>
      <w:r>
        <w:t>4.0 :</w:t>
      </w:r>
      <w:proofErr w:type="gramEnd"/>
      <w:r>
        <w:t xml:space="preserve"> </w:t>
      </w:r>
      <w:r>
        <w:tab/>
        <w:t>Analisis Perbezaan Anova Bagi Faktor Kelompok</w:t>
      </w:r>
    </w:p>
    <w:tbl>
      <w:tblPr>
        <w:tblW w:w="5000" w:type="pct"/>
        <w:tblCellMar>
          <w:left w:w="0" w:type="dxa"/>
          <w:right w:w="0" w:type="dxa"/>
        </w:tblCellMar>
        <w:tblLook w:val="0000" w:firstRow="0" w:lastRow="0" w:firstColumn="0" w:lastColumn="0" w:noHBand="0" w:noVBand="0"/>
      </w:tblPr>
      <w:tblGrid>
        <w:gridCol w:w="2088"/>
        <w:gridCol w:w="1806"/>
        <w:gridCol w:w="1260"/>
        <w:gridCol w:w="1733"/>
        <w:gridCol w:w="1260"/>
        <w:gridCol w:w="1259"/>
      </w:tblGrid>
      <w:tr w:rsidR="00D937E3" w:rsidRPr="004B1122" w14:paraId="37FF1000" w14:textId="77777777" w:rsidTr="005B0D96">
        <w:trPr>
          <w:cantSplit/>
        </w:trPr>
        <w:tc>
          <w:tcPr>
            <w:tcW w:w="5000" w:type="pct"/>
            <w:gridSpan w:val="6"/>
            <w:tcBorders>
              <w:bottom w:val="single" w:sz="4" w:space="0" w:color="auto"/>
            </w:tcBorders>
            <w:shd w:val="clear" w:color="auto" w:fill="FFFFFF"/>
            <w:vAlign w:val="center"/>
          </w:tcPr>
          <w:p w14:paraId="49A41D26" w14:textId="77777777" w:rsidR="00D937E3" w:rsidRPr="004B1122" w:rsidRDefault="00D937E3"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4B1122">
              <w:rPr>
                <w:rFonts w:asciiTheme="majorBidi" w:eastAsiaTheme="minorHAnsi" w:hAnsiTheme="majorBidi" w:cstheme="majorBidi"/>
                <w:b/>
                <w:bCs/>
                <w:color w:val="000000"/>
                <w:sz w:val="22"/>
                <w:szCs w:val="22"/>
              </w:rPr>
              <w:t>Anova</w:t>
            </w:r>
          </w:p>
        </w:tc>
      </w:tr>
      <w:tr w:rsidR="00D937E3" w:rsidRPr="004B1122" w14:paraId="3AEFE8C9" w14:textId="77777777" w:rsidTr="005B0D96">
        <w:trPr>
          <w:cantSplit/>
        </w:trPr>
        <w:tc>
          <w:tcPr>
            <w:tcW w:w="1110" w:type="pct"/>
            <w:tcBorders>
              <w:top w:val="single" w:sz="4" w:space="0" w:color="auto"/>
              <w:bottom w:val="single" w:sz="4" w:space="0" w:color="auto"/>
            </w:tcBorders>
            <w:shd w:val="clear" w:color="auto" w:fill="FFFFFF"/>
            <w:vAlign w:val="bottom"/>
          </w:tcPr>
          <w:p w14:paraId="4F1597A1" w14:textId="77777777" w:rsidR="00D937E3" w:rsidRPr="004B1122" w:rsidRDefault="00D937E3" w:rsidP="009437C5">
            <w:pPr>
              <w:autoSpaceDE w:val="0"/>
              <w:autoSpaceDN w:val="0"/>
              <w:adjustRightInd w:val="0"/>
              <w:jc w:val="both"/>
              <w:rPr>
                <w:rFonts w:asciiTheme="majorBidi" w:eastAsiaTheme="minorHAnsi" w:hAnsiTheme="majorBidi" w:cstheme="majorBidi"/>
                <w:sz w:val="22"/>
                <w:szCs w:val="22"/>
              </w:rPr>
            </w:pPr>
          </w:p>
        </w:tc>
        <w:tc>
          <w:tcPr>
            <w:tcW w:w="960" w:type="pct"/>
            <w:tcBorders>
              <w:top w:val="single" w:sz="4" w:space="0" w:color="auto"/>
              <w:bottom w:val="single" w:sz="4" w:space="0" w:color="auto"/>
            </w:tcBorders>
            <w:shd w:val="clear" w:color="auto" w:fill="FFFFFF"/>
            <w:vAlign w:val="bottom"/>
          </w:tcPr>
          <w:p w14:paraId="0A66EE35" w14:textId="77777777" w:rsidR="00D937E3" w:rsidRPr="004B1122" w:rsidRDefault="00D937E3"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4B1122">
              <w:rPr>
                <w:rFonts w:asciiTheme="majorBidi" w:eastAsiaTheme="minorHAnsi" w:hAnsiTheme="majorBidi" w:cstheme="majorBidi"/>
                <w:color w:val="000000"/>
                <w:sz w:val="22"/>
                <w:szCs w:val="22"/>
              </w:rPr>
              <w:t>Sum of Squares</w:t>
            </w:r>
          </w:p>
        </w:tc>
        <w:tc>
          <w:tcPr>
            <w:tcW w:w="670" w:type="pct"/>
            <w:tcBorders>
              <w:top w:val="single" w:sz="4" w:space="0" w:color="auto"/>
              <w:bottom w:val="single" w:sz="4" w:space="0" w:color="auto"/>
            </w:tcBorders>
            <w:shd w:val="clear" w:color="auto" w:fill="FFFFFF"/>
            <w:vAlign w:val="bottom"/>
          </w:tcPr>
          <w:p w14:paraId="29CD1E41" w14:textId="77777777" w:rsidR="00D937E3" w:rsidRPr="004B1122" w:rsidRDefault="00D937E3"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4B1122">
              <w:rPr>
                <w:rFonts w:asciiTheme="majorBidi" w:eastAsiaTheme="minorHAnsi" w:hAnsiTheme="majorBidi" w:cstheme="majorBidi"/>
                <w:color w:val="000000"/>
                <w:sz w:val="22"/>
                <w:szCs w:val="22"/>
              </w:rPr>
              <w:t>df</w:t>
            </w:r>
          </w:p>
        </w:tc>
        <w:tc>
          <w:tcPr>
            <w:tcW w:w="921" w:type="pct"/>
            <w:tcBorders>
              <w:top w:val="single" w:sz="4" w:space="0" w:color="auto"/>
              <w:bottom w:val="single" w:sz="4" w:space="0" w:color="auto"/>
            </w:tcBorders>
            <w:shd w:val="clear" w:color="auto" w:fill="FFFFFF"/>
            <w:vAlign w:val="bottom"/>
          </w:tcPr>
          <w:p w14:paraId="3D0E6387" w14:textId="77777777" w:rsidR="00D937E3" w:rsidRPr="004B1122" w:rsidRDefault="00D937E3"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4B1122">
              <w:rPr>
                <w:rFonts w:asciiTheme="majorBidi" w:eastAsiaTheme="minorHAnsi" w:hAnsiTheme="majorBidi" w:cstheme="majorBidi"/>
                <w:color w:val="000000"/>
                <w:sz w:val="22"/>
                <w:szCs w:val="22"/>
              </w:rPr>
              <w:t>Mean Square</w:t>
            </w:r>
          </w:p>
        </w:tc>
        <w:tc>
          <w:tcPr>
            <w:tcW w:w="670" w:type="pct"/>
            <w:tcBorders>
              <w:top w:val="single" w:sz="4" w:space="0" w:color="auto"/>
              <w:bottom w:val="single" w:sz="4" w:space="0" w:color="auto"/>
            </w:tcBorders>
            <w:shd w:val="clear" w:color="auto" w:fill="FFFFFF"/>
            <w:vAlign w:val="bottom"/>
          </w:tcPr>
          <w:p w14:paraId="6C0D098F" w14:textId="77777777" w:rsidR="00D937E3" w:rsidRPr="004B1122" w:rsidRDefault="00D937E3"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4B1122">
              <w:rPr>
                <w:rFonts w:asciiTheme="majorBidi" w:eastAsiaTheme="minorHAnsi" w:hAnsiTheme="majorBidi" w:cstheme="majorBidi"/>
                <w:color w:val="000000"/>
                <w:sz w:val="22"/>
                <w:szCs w:val="22"/>
              </w:rPr>
              <w:t>F</w:t>
            </w:r>
          </w:p>
        </w:tc>
        <w:tc>
          <w:tcPr>
            <w:tcW w:w="669" w:type="pct"/>
            <w:tcBorders>
              <w:top w:val="single" w:sz="4" w:space="0" w:color="auto"/>
              <w:bottom w:val="single" w:sz="4" w:space="0" w:color="auto"/>
            </w:tcBorders>
            <w:shd w:val="clear" w:color="auto" w:fill="FFFFFF"/>
            <w:vAlign w:val="bottom"/>
          </w:tcPr>
          <w:p w14:paraId="4B3492C8" w14:textId="77777777" w:rsidR="00D937E3" w:rsidRPr="004B1122" w:rsidRDefault="00D937E3"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4B1122">
              <w:rPr>
                <w:rFonts w:asciiTheme="majorBidi" w:eastAsiaTheme="minorHAnsi" w:hAnsiTheme="majorBidi" w:cstheme="majorBidi"/>
                <w:color w:val="000000"/>
                <w:sz w:val="22"/>
                <w:szCs w:val="22"/>
              </w:rPr>
              <w:t>Sig.</w:t>
            </w:r>
          </w:p>
        </w:tc>
      </w:tr>
      <w:tr w:rsidR="00D937E3" w:rsidRPr="004B1122" w14:paraId="61333C36" w14:textId="77777777" w:rsidTr="005B0D96">
        <w:trPr>
          <w:cantSplit/>
        </w:trPr>
        <w:tc>
          <w:tcPr>
            <w:tcW w:w="1110" w:type="pct"/>
            <w:tcBorders>
              <w:top w:val="single" w:sz="4" w:space="0" w:color="auto"/>
            </w:tcBorders>
            <w:shd w:val="clear" w:color="auto" w:fill="FFFFFF"/>
          </w:tcPr>
          <w:p w14:paraId="20C2309A" w14:textId="77777777" w:rsidR="00D937E3" w:rsidRPr="004B1122" w:rsidRDefault="00D937E3"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4B1122">
              <w:rPr>
                <w:rFonts w:asciiTheme="majorBidi" w:eastAsiaTheme="minorHAnsi" w:hAnsiTheme="majorBidi" w:cstheme="majorBidi"/>
                <w:color w:val="000000"/>
                <w:sz w:val="22"/>
                <w:szCs w:val="22"/>
              </w:rPr>
              <w:t>Between Groups</w:t>
            </w:r>
          </w:p>
        </w:tc>
        <w:tc>
          <w:tcPr>
            <w:tcW w:w="960" w:type="pct"/>
            <w:tcBorders>
              <w:top w:val="single" w:sz="4" w:space="0" w:color="auto"/>
            </w:tcBorders>
            <w:shd w:val="clear" w:color="auto" w:fill="FFFFFF"/>
            <w:vAlign w:val="center"/>
          </w:tcPr>
          <w:p w14:paraId="54CF45A8" w14:textId="0D31EB81" w:rsidR="00D937E3" w:rsidRPr="004B1122" w:rsidRDefault="00D937E3"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47.736</w:t>
            </w:r>
          </w:p>
        </w:tc>
        <w:tc>
          <w:tcPr>
            <w:tcW w:w="670" w:type="pct"/>
            <w:tcBorders>
              <w:top w:val="single" w:sz="4" w:space="0" w:color="auto"/>
            </w:tcBorders>
            <w:shd w:val="clear" w:color="auto" w:fill="FFFFFF"/>
            <w:vAlign w:val="center"/>
          </w:tcPr>
          <w:p w14:paraId="2EB02356" w14:textId="74B9B18C" w:rsidR="00D937E3" w:rsidRPr="004B1122" w:rsidRDefault="00D937E3"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22</w:t>
            </w:r>
          </w:p>
        </w:tc>
        <w:tc>
          <w:tcPr>
            <w:tcW w:w="921" w:type="pct"/>
            <w:tcBorders>
              <w:top w:val="single" w:sz="4" w:space="0" w:color="auto"/>
            </w:tcBorders>
            <w:shd w:val="clear" w:color="auto" w:fill="FFFFFF"/>
            <w:vAlign w:val="center"/>
          </w:tcPr>
          <w:p w14:paraId="364863E6" w14:textId="69A39FCE" w:rsidR="00D937E3" w:rsidRPr="004B1122" w:rsidRDefault="00D937E3"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4B1122">
              <w:rPr>
                <w:rFonts w:asciiTheme="majorBidi" w:eastAsiaTheme="minorHAnsi" w:hAnsiTheme="majorBidi" w:cstheme="majorBidi"/>
                <w:color w:val="000000"/>
                <w:sz w:val="22"/>
                <w:szCs w:val="22"/>
              </w:rPr>
              <w:t>2.</w:t>
            </w:r>
            <w:r>
              <w:rPr>
                <w:rFonts w:asciiTheme="majorBidi" w:eastAsiaTheme="minorHAnsi" w:hAnsiTheme="majorBidi" w:cstheme="majorBidi"/>
                <w:color w:val="000000"/>
                <w:sz w:val="22"/>
                <w:szCs w:val="22"/>
              </w:rPr>
              <w:t>170</w:t>
            </w:r>
          </w:p>
        </w:tc>
        <w:tc>
          <w:tcPr>
            <w:tcW w:w="670" w:type="pct"/>
            <w:tcBorders>
              <w:top w:val="single" w:sz="4" w:space="0" w:color="auto"/>
            </w:tcBorders>
            <w:shd w:val="clear" w:color="auto" w:fill="FFFFFF"/>
            <w:vAlign w:val="center"/>
          </w:tcPr>
          <w:p w14:paraId="122D373D" w14:textId="60AA75D5" w:rsidR="00D937E3" w:rsidRPr="004B1122" w:rsidRDefault="00D937E3"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4B1122">
              <w:rPr>
                <w:rFonts w:asciiTheme="majorBidi" w:eastAsiaTheme="minorHAnsi" w:hAnsiTheme="majorBidi" w:cstheme="majorBidi"/>
                <w:color w:val="000000"/>
                <w:sz w:val="22"/>
                <w:szCs w:val="22"/>
              </w:rPr>
              <w:t>1.</w:t>
            </w:r>
            <w:r>
              <w:rPr>
                <w:rFonts w:asciiTheme="majorBidi" w:eastAsiaTheme="minorHAnsi" w:hAnsiTheme="majorBidi" w:cstheme="majorBidi"/>
                <w:color w:val="000000"/>
                <w:sz w:val="22"/>
                <w:szCs w:val="22"/>
              </w:rPr>
              <w:t>361</w:t>
            </w:r>
          </w:p>
        </w:tc>
        <w:tc>
          <w:tcPr>
            <w:tcW w:w="669" w:type="pct"/>
            <w:tcBorders>
              <w:top w:val="single" w:sz="4" w:space="0" w:color="auto"/>
            </w:tcBorders>
            <w:shd w:val="clear" w:color="auto" w:fill="FFFFFF"/>
            <w:vAlign w:val="center"/>
          </w:tcPr>
          <w:p w14:paraId="6BACD9FA" w14:textId="37E3936F" w:rsidR="00D937E3" w:rsidRPr="004B1122" w:rsidRDefault="00D937E3"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4B1122">
              <w:rPr>
                <w:rFonts w:asciiTheme="majorBidi" w:eastAsiaTheme="minorHAnsi" w:hAnsiTheme="majorBidi" w:cstheme="majorBidi"/>
                <w:color w:val="000000"/>
                <w:sz w:val="22"/>
                <w:szCs w:val="22"/>
              </w:rPr>
              <w:t>.</w:t>
            </w:r>
            <w:r>
              <w:rPr>
                <w:rFonts w:asciiTheme="majorBidi" w:eastAsiaTheme="minorHAnsi" w:hAnsiTheme="majorBidi" w:cstheme="majorBidi"/>
                <w:color w:val="000000"/>
                <w:sz w:val="22"/>
                <w:szCs w:val="22"/>
              </w:rPr>
              <w:t>163</w:t>
            </w:r>
          </w:p>
        </w:tc>
      </w:tr>
      <w:tr w:rsidR="00D937E3" w:rsidRPr="004B1122" w14:paraId="45FC0D53" w14:textId="77777777" w:rsidTr="005B0D96">
        <w:trPr>
          <w:cantSplit/>
        </w:trPr>
        <w:tc>
          <w:tcPr>
            <w:tcW w:w="1110" w:type="pct"/>
            <w:tcBorders>
              <w:bottom w:val="single" w:sz="4" w:space="0" w:color="auto"/>
            </w:tcBorders>
            <w:shd w:val="clear" w:color="auto" w:fill="FFFFFF"/>
          </w:tcPr>
          <w:p w14:paraId="0599CF25" w14:textId="77777777" w:rsidR="00D937E3" w:rsidRPr="004B1122" w:rsidRDefault="00D937E3"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4B1122">
              <w:rPr>
                <w:rFonts w:asciiTheme="majorBidi" w:eastAsiaTheme="minorHAnsi" w:hAnsiTheme="majorBidi" w:cstheme="majorBidi"/>
                <w:color w:val="000000"/>
                <w:sz w:val="22"/>
                <w:szCs w:val="22"/>
              </w:rPr>
              <w:t>Within Groups</w:t>
            </w:r>
          </w:p>
        </w:tc>
        <w:tc>
          <w:tcPr>
            <w:tcW w:w="960" w:type="pct"/>
            <w:tcBorders>
              <w:bottom w:val="single" w:sz="4" w:space="0" w:color="auto"/>
            </w:tcBorders>
            <w:shd w:val="clear" w:color="auto" w:fill="FFFFFF"/>
            <w:vAlign w:val="center"/>
          </w:tcPr>
          <w:p w14:paraId="78AC64A7" w14:textId="42B98802" w:rsidR="00D937E3" w:rsidRPr="004B1122" w:rsidRDefault="00D937E3"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122.774</w:t>
            </w:r>
          </w:p>
        </w:tc>
        <w:tc>
          <w:tcPr>
            <w:tcW w:w="670" w:type="pct"/>
            <w:tcBorders>
              <w:bottom w:val="single" w:sz="4" w:space="0" w:color="auto"/>
            </w:tcBorders>
            <w:shd w:val="clear" w:color="auto" w:fill="FFFFFF"/>
            <w:vAlign w:val="center"/>
          </w:tcPr>
          <w:p w14:paraId="089E4CF0" w14:textId="3741F82A" w:rsidR="00D937E3" w:rsidRPr="004B1122" w:rsidRDefault="00D937E3"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77</w:t>
            </w:r>
          </w:p>
        </w:tc>
        <w:tc>
          <w:tcPr>
            <w:tcW w:w="921" w:type="pct"/>
            <w:tcBorders>
              <w:bottom w:val="single" w:sz="4" w:space="0" w:color="auto"/>
            </w:tcBorders>
            <w:shd w:val="clear" w:color="auto" w:fill="FFFFFF"/>
            <w:vAlign w:val="center"/>
          </w:tcPr>
          <w:p w14:paraId="3BFA46D0" w14:textId="43CF4D30" w:rsidR="00D937E3" w:rsidRPr="004B1122" w:rsidRDefault="00D937E3"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4B1122">
              <w:rPr>
                <w:rFonts w:asciiTheme="majorBidi" w:eastAsiaTheme="minorHAnsi" w:hAnsiTheme="majorBidi" w:cstheme="majorBidi"/>
                <w:color w:val="000000"/>
                <w:sz w:val="22"/>
                <w:szCs w:val="22"/>
              </w:rPr>
              <w:t>1.</w:t>
            </w:r>
            <w:r>
              <w:rPr>
                <w:rFonts w:asciiTheme="majorBidi" w:eastAsiaTheme="minorHAnsi" w:hAnsiTheme="majorBidi" w:cstheme="majorBidi"/>
                <w:color w:val="000000"/>
                <w:sz w:val="22"/>
                <w:szCs w:val="22"/>
              </w:rPr>
              <w:t>594</w:t>
            </w:r>
          </w:p>
        </w:tc>
        <w:tc>
          <w:tcPr>
            <w:tcW w:w="670" w:type="pct"/>
            <w:tcBorders>
              <w:bottom w:val="single" w:sz="4" w:space="0" w:color="auto"/>
            </w:tcBorders>
            <w:shd w:val="clear" w:color="auto" w:fill="FFFFFF"/>
            <w:vAlign w:val="center"/>
          </w:tcPr>
          <w:p w14:paraId="0B7B792D" w14:textId="77777777" w:rsidR="00D937E3" w:rsidRPr="004B1122" w:rsidRDefault="00D937E3" w:rsidP="009437C5">
            <w:pPr>
              <w:autoSpaceDE w:val="0"/>
              <w:autoSpaceDN w:val="0"/>
              <w:adjustRightInd w:val="0"/>
              <w:jc w:val="both"/>
              <w:rPr>
                <w:rFonts w:asciiTheme="majorBidi" w:eastAsiaTheme="minorHAnsi" w:hAnsiTheme="majorBidi" w:cstheme="majorBidi"/>
                <w:sz w:val="22"/>
                <w:szCs w:val="22"/>
              </w:rPr>
            </w:pPr>
          </w:p>
        </w:tc>
        <w:tc>
          <w:tcPr>
            <w:tcW w:w="669" w:type="pct"/>
            <w:tcBorders>
              <w:bottom w:val="single" w:sz="4" w:space="0" w:color="auto"/>
            </w:tcBorders>
            <w:shd w:val="clear" w:color="auto" w:fill="FFFFFF"/>
            <w:vAlign w:val="center"/>
          </w:tcPr>
          <w:p w14:paraId="1AE45E22" w14:textId="77777777" w:rsidR="00D937E3" w:rsidRPr="004B1122" w:rsidRDefault="00D937E3" w:rsidP="009437C5">
            <w:pPr>
              <w:autoSpaceDE w:val="0"/>
              <w:autoSpaceDN w:val="0"/>
              <w:adjustRightInd w:val="0"/>
              <w:jc w:val="both"/>
              <w:rPr>
                <w:rFonts w:asciiTheme="majorBidi" w:eastAsiaTheme="minorHAnsi" w:hAnsiTheme="majorBidi" w:cstheme="majorBidi"/>
                <w:sz w:val="22"/>
                <w:szCs w:val="22"/>
              </w:rPr>
            </w:pPr>
          </w:p>
        </w:tc>
      </w:tr>
      <w:tr w:rsidR="00D937E3" w:rsidRPr="004B1122" w14:paraId="5400A6C7" w14:textId="77777777" w:rsidTr="005B0D96">
        <w:trPr>
          <w:cantSplit/>
        </w:trPr>
        <w:tc>
          <w:tcPr>
            <w:tcW w:w="1110" w:type="pct"/>
            <w:tcBorders>
              <w:top w:val="single" w:sz="4" w:space="0" w:color="auto"/>
              <w:bottom w:val="single" w:sz="4" w:space="0" w:color="auto"/>
            </w:tcBorders>
            <w:shd w:val="clear" w:color="auto" w:fill="FFFFFF"/>
          </w:tcPr>
          <w:p w14:paraId="71981439" w14:textId="77777777" w:rsidR="00D937E3" w:rsidRPr="004B1122" w:rsidRDefault="00D937E3"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sidRPr="004B1122">
              <w:rPr>
                <w:rFonts w:asciiTheme="majorBidi" w:eastAsiaTheme="minorHAnsi" w:hAnsiTheme="majorBidi" w:cstheme="majorBidi"/>
                <w:color w:val="000000"/>
                <w:sz w:val="22"/>
                <w:szCs w:val="22"/>
              </w:rPr>
              <w:t>Total</w:t>
            </w:r>
          </w:p>
        </w:tc>
        <w:tc>
          <w:tcPr>
            <w:tcW w:w="960" w:type="pct"/>
            <w:tcBorders>
              <w:top w:val="single" w:sz="4" w:space="0" w:color="auto"/>
              <w:bottom w:val="single" w:sz="4" w:space="0" w:color="auto"/>
            </w:tcBorders>
            <w:shd w:val="clear" w:color="auto" w:fill="FFFFFF"/>
            <w:vAlign w:val="center"/>
          </w:tcPr>
          <w:p w14:paraId="724CBE33" w14:textId="54FC7DE4" w:rsidR="00D937E3" w:rsidRPr="004B1122" w:rsidRDefault="00D937E3"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170.510</w:t>
            </w:r>
          </w:p>
        </w:tc>
        <w:tc>
          <w:tcPr>
            <w:tcW w:w="670" w:type="pct"/>
            <w:tcBorders>
              <w:top w:val="single" w:sz="4" w:space="0" w:color="auto"/>
              <w:bottom w:val="single" w:sz="4" w:space="0" w:color="auto"/>
            </w:tcBorders>
            <w:shd w:val="clear" w:color="auto" w:fill="FFFFFF"/>
            <w:vAlign w:val="center"/>
          </w:tcPr>
          <w:p w14:paraId="05298F29" w14:textId="61ACC065" w:rsidR="00D937E3" w:rsidRPr="004B1122" w:rsidRDefault="00D937E3" w:rsidP="009437C5">
            <w:pPr>
              <w:autoSpaceDE w:val="0"/>
              <w:autoSpaceDN w:val="0"/>
              <w:adjustRightInd w:val="0"/>
              <w:spacing w:line="320" w:lineRule="atLeast"/>
              <w:ind w:left="60" w:right="60"/>
              <w:jc w:val="both"/>
              <w:rPr>
                <w:rFonts w:asciiTheme="majorBidi" w:eastAsiaTheme="minorHAnsi" w:hAnsiTheme="majorBidi" w:cstheme="majorBidi"/>
                <w:color w:val="000000"/>
                <w:sz w:val="22"/>
                <w:szCs w:val="22"/>
              </w:rPr>
            </w:pPr>
            <w:r>
              <w:rPr>
                <w:rFonts w:asciiTheme="majorBidi" w:eastAsiaTheme="minorHAnsi" w:hAnsiTheme="majorBidi" w:cstheme="majorBidi"/>
                <w:color w:val="000000"/>
                <w:sz w:val="22"/>
                <w:szCs w:val="22"/>
              </w:rPr>
              <w:t>99</w:t>
            </w:r>
          </w:p>
        </w:tc>
        <w:tc>
          <w:tcPr>
            <w:tcW w:w="921" w:type="pct"/>
            <w:tcBorders>
              <w:top w:val="single" w:sz="4" w:space="0" w:color="auto"/>
              <w:bottom w:val="single" w:sz="4" w:space="0" w:color="auto"/>
            </w:tcBorders>
            <w:shd w:val="clear" w:color="auto" w:fill="FFFFFF"/>
            <w:vAlign w:val="center"/>
          </w:tcPr>
          <w:p w14:paraId="2665C946" w14:textId="77777777" w:rsidR="00D937E3" w:rsidRPr="004B1122" w:rsidRDefault="00D937E3" w:rsidP="009437C5">
            <w:pPr>
              <w:autoSpaceDE w:val="0"/>
              <w:autoSpaceDN w:val="0"/>
              <w:adjustRightInd w:val="0"/>
              <w:jc w:val="both"/>
              <w:rPr>
                <w:rFonts w:asciiTheme="majorBidi" w:eastAsiaTheme="minorHAnsi" w:hAnsiTheme="majorBidi" w:cstheme="majorBidi"/>
                <w:sz w:val="22"/>
                <w:szCs w:val="22"/>
              </w:rPr>
            </w:pPr>
          </w:p>
        </w:tc>
        <w:tc>
          <w:tcPr>
            <w:tcW w:w="670" w:type="pct"/>
            <w:tcBorders>
              <w:top w:val="single" w:sz="4" w:space="0" w:color="auto"/>
              <w:bottom w:val="single" w:sz="4" w:space="0" w:color="auto"/>
            </w:tcBorders>
            <w:shd w:val="clear" w:color="auto" w:fill="FFFFFF"/>
            <w:vAlign w:val="center"/>
          </w:tcPr>
          <w:p w14:paraId="29E750CE" w14:textId="77777777" w:rsidR="00D937E3" w:rsidRPr="004B1122" w:rsidRDefault="00D937E3" w:rsidP="009437C5">
            <w:pPr>
              <w:autoSpaceDE w:val="0"/>
              <w:autoSpaceDN w:val="0"/>
              <w:adjustRightInd w:val="0"/>
              <w:jc w:val="both"/>
              <w:rPr>
                <w:rFonts w:asciiTheme="majorBidi" w:eastAsiaTheme="minorHAnsi" w:hAnsiTheme="majorBidi" w:cstheme="majorBidi"/>
                <w:sz w:val="22"/>
                <w:szCs w:val="22"/>
              </w:rPr>
            </w:pPr>
          </w:p>
        </w:tc>
        <w:tc>
          <w:tcPr>
            <w:tcW w:w="669" w:type="pct"/>
            <w:tcBorders>
              <w:top w:val="single" w:sz="4" w:space="0" w:color="auto"/>
              <w:bottom w:val="single" w:sz="4" w:space="0" w:color="auto"/>
            </w:tcBorders>
            <w:shd w:val="clear" w:color="auto" w:fill="FFFFFF"/>
            <w:vAlign w:val="center"/>
          </w:tcPr>
          <w:p w14:paraId="2A13C887" w14:textId="77777777" w:rsidR="00D937E3" w:rsidRPr="004B1122" w:rsidRDefault="00D937E3" w:rsidP="009437C5">
            <w:pPr>
              <w:autoSpaceDE w:val="0"/>
              <w:autoSpaceDN w:val="0"/>
              <w:adjustRightInd w:val="0"/>
              <w:jc w:val="both"/>
              <w:rPr>
                <w:rFonts w:asciiTheme="majorBidi" w:eastAsiaTheme="minorHAnsi" w:hAnsiTheme="majorBidi" w:cstheme="majorBidi"/>
                <w:sz w:val="22"/>
                <w:szCs w:val="22"/>
              </w:rPr>
            </w:pPr>
          </w:p>
        </w:tc>
      </w:tr>
    </w:tbl>
    <w:p w14:paraId="62FFE299" w14:textId="77777777" w:rsidR="00D342ED" w:rsidRPr="004963CD" w:rsidRDefault="00D342ED" w:rsidP="009437C5">
      <w:pPr>
        <w:autoSpaceDE w:val="0"/>
        <w:autoSpaceDN w:val="0"/>
        <w:adjustRightInd w:val="0"/>
        <w:ind w:left="5760" w:firstLine="720"/>
        <w:jc w:val="both"/>
        <w:rPr>
          <w:rFonts w:ascii="System" w:hAnsi="System" w:cs="System"/>
          <w:b/>
          <w:bCs/>
          <w:i/>
          <w:sz w:val="19"/>
          <w:szCs w:val="19"/>
        </w:rPr>
      </w:pPr>
      <w:r>
        <w:t xml:space="preserve">         </w:t>
      </w:r>
      <w:r>
        <w:rPr>
          <w:i/>
        </w:rPr>
        <w:t xml:space="preserve">    </w:t>
      </w:r>
      <w:r w:rsidRPr="004963CD">
        <w:rPr>
          <w:i/>
        </w:rPr>
        <w:t>α = 0.05</w:t>
      </w:r>
    </w:p>
    <w:p w14:paraId="684BA2F2" w14:textId="09491F55" w:rsidR="00D342ED" w:rsidRDefault="00D342ED" w:rsidP="009437C5">
      <w:pPr>
        <w:pStyle w:val="ListParagraph"/>
        <w:spacing w:line="240" w:lineRule="auto"/>
        <w:ind w:left="360"/>
        <w:jc w:val="both"/>
      </w:pPr>
    </w:p>
    <w:p w14:paraId="223E907B" w14:textId="7593021D" w:rsidR="00D342ED" w:rsidRPr="00D71480" w:rsidRDefault="00BF2EE6" w:rsidP="009437C5">
      <w:pPr>
        <w:spacing w:line="360" w:lineRule="auto"/>
        <w:jc w:val="both"/>
        <w:rPr>
          <w:b/>
          <w:color w:val="000000"/>
          <w:lang w:val="ms-MY"/>
        </w:rPr>
      </w:pPr>
      <w:r>
        <w:rPr>
          <w:b/>
          <w:color w:val="000000"/>
          <w:lang w:val="ms-MY"/>
        </w:rPr>
        <w:t>7.0</w:t>
      </w:r>
      <w:r>
        <w:rPr>
          <w:b/>
          <w:color w:val="000000"/>
          <w:lang w:val="ms-MY"/>
        </w:rPr>
        <w:tab/>
      </w:r>
      <w:r w:rsidR="00D342ED" w:rsidRPr="00D71480">
        <w:rPr>
          <w:b/>
          <w:color w:val="000000"/>
          <w:lang w:val="ms-MY"/>
        </w:rPr>
        <w:t>PERBINCANGAN DAN RUMUSAN KAJ</w:t>
      </w:r>
      <w:r w:rsidR="00D342ED">
        <w:rPr>
          <w:b/>
          <w:color w:val="000000"/>
          <w:lang w:val="ms-MY"/>
        </w:rPr>
        <w:t>IA</w:t>
      </w:r>
      <w:r w:rsidR="00D342ED" w:rsidRPr="00D71480">
        <w:rPr>
          <w:b/>
          <w:color w:val="000000"/>
          <w:lang w:val="ms-MY"/>
        </w:rPr>
        <w:t>N</w:t>
      </w:r>
    </w:p>
    <w:p w14:paraId="5543B9DF" w14:textId="43B9FDA8" w:rsidR="00D342ED" w:rsidRDefault="00D342ED" w:rsidP="009437C5">
      <w:pPr>
        <w:jc w:val="both"/>
        <w:rPr>
          <w:rFonts w:asciiTheme="majorBidi" w:hAnsiTheme="majorBidi" w:cstheme="majorBidi"/>
        </w:rPr>
      </w:pPr>
      <w:r w:rsidRPr="00D342ED">
        <w:rPr>
          <w:rFonts w:asciiTheme="majorBidi" w:hAnsiTheme="majorBidi" w:cstheme="majorBidi"/>
        </w:rPr>
        <w:t xml:space="preserve">Berdasarkan </w:t>
      </w:r>
      <w:r>
        <w:rPr>
          <w:rFonts w:asciiTheme="majorBidi" w:hAnsiTheme="majorBidi" w:cstheme="majorBidi"/>
        </w:rPr>
        <w:t xml:space="preserve">dapatan di atas </w:t>
      </w:r>
      <w:r w:rsidRPr="00D342ED">
        <w:rPr>
          <w:rFonts w:asciiTheme="majorBidi" w:hAnsiTheme="majorBidi" w:cstheme="majorBidi"/>
        </w:rPr>
        <w:t>skor m</w:t>
      </w:r>
      <w:r>
        <w:rPr>
          <w:rFonts w:asciiTheme="majorBidi" w:hAnsiTheme="majorBidi" w:cstheme="majorBidi"/>
        </w:rPr>
        <w:t>ean</w:t>
      </w:r>
      <w:r w:rsidRPr="00D342ED">
        <w:rPr>
          <w:rFonts w:asciiTheme="majorBidi" w:hAnsiTheme="majorBidi" w:cstheme="majorBidi"/>
        </w:rPr>
        <w:t xml:space="preserve"> </w:t>
      </w:r>
      <w:r>
        <w:rPr>
          <w:rFonts w:asciiTheme="majorBidi" w:hAnsiTheme="majorBidi" w:cstheme="majorBidi"/>
        </w:rPr>
        <w:t xml:space="preserve">bagi tahap </w:t>
      </w:r>
      <w:r w:rsidRPr="00D342ED">
        <w:rPr>
          <w:rFonts w:asciiTheme="majorBidi" w:hAnsiTheme="majorBidi" w:cstheme="majorBidi"/>
        </w:rPr>
        <w:t xml:space="preserve">kesediaan guru Pendidikan Islam terhadap pentaksiran DSKP </w:t>
      </w:r>
      <w:r>
        <w:rPr>
          <w:rFonts w:asciiTheme="majorBidi" w:hAnsiTheme="majorBidi" w:cstheme="majorBidi"/>
        </w:rPr>
        <w:t xml:space="preserve">berdasarkan faktor jantina, pengalaman dan kelompok </w:t>
      </w:r>
      <w:r w:rsidRPr="00D342ED">
        <w:rPr>
          <w:rFonts w:asciiTheme="majorBidi" w:hAnsiTheme="majorBidi" w:cstheme="majorBidi"/>
        </w:rPr>
        <w:t>adalah</w:t>
      </w:r>
      <w:r>
        <w:rPr>
          <w:rFonts w:asciiTheme="majorBidi" w:hAnsiTheme="majorBidi" w:cstheme="majorBidi"/>
        </w:rPr>
        <w:t xml:space="preserve"> tinggi iaitu</w:t>
      </w:r>
      <w:r w:rsidRPr="00D342ED">
        <w:rPr>
          <w:rFonts w:asciiTheme="majorBidi" w:hAnsiTheme="majorBidi" w:cstheme="majorBidi"/>
        </w:rPr>
        <w:t xml:space="preserve"> 3.</w:t>
      </w:r>
      <w:r>
        <w:rPr>
          <w:rFonts w:asciiTheme="majorBidi" w:hAnsiTheme="majorBidi" w:cstheme="majorBidi"/>
        </w:rPr>
        <w:t>85</w:t>
      </w:r>
      <w:r w:rsidRPr="00D342ED">
        <w:rPr>
          <w:rFonts w:asciiTheme="majorBidi" w:hAnsiTheme="majorBidi" w:cstheme="majorBidi"/>
        </w:rPr>
        <w:t xml:space="preserve">. Situasi ini menunjukkan kesediaan guru Pendidikan Islam terhadap </w:t>
      </w:r>
      <w:r>
        <w:rPr>
          <w:rFonts w:asciiTheme="majorBidi" w:hAnsiTheme="majorBidi" w:cstheme="majorBidi"/>
        </w:rPr>
        <w:t xml:space="preserve">corak </w:t>
      </w:r>
      <w:r w:rsidRPr="00D342ED">
        <w:rPr>
          <w:rFonts w:asciiTheme="majorBidi" w:hAnsiTheme="majorBidi" w:cstheme="majorBidi"/>
        </w:rPr>
        <w:t xml:space="preserve">pentaksiran DSKP </w:t>
      </w:r>
      <w:r>
        <w:rPr>
          <w:rFonts w:asciiTheme="majorBidi" w:hAnsiTheme="majorBidi" w:cstheme="majorBidi"/>
        </w:rPr>
        <w:t xml:space="preserve">berada pada </w:t>
      </w:r>
      <w:r w:rsidRPr="00D342ED">
        <w:rPr>
          <w:rFonts w:asciiTheme="majorBidi" w:hAnsiTheme="majorBidi" w:cstheme="majorBidi"/>
        </w:rPr>
        <w:t>tahap yang tinggi. Dapatan tersebut mempunyai persamaan dengan kajian-kajian kesedian guru terhadap pentaksiran dari bidang-bidang yang lain seperti yang dijalankan oleh Mohd Safarin Nordin dan Nur Hidayah Ismail (2014). Dapatan kajian ini selari dengan pandangan Aziah Ismail &amp; Abdul Ghani (2014) menyatakan bahawa, aspek kesediaan guru perlu dititikberatkan kerana aspek ini mempunyai pengaruh yang amat tinggi terhadap kejayaan sesuatu perubahan yang dilaksanakan dan mewujudkan implikasi yang penting dalam hal menyediakan guru kepada perubahan.</w:t>
      </w:r>
    </w:p>
    <w:p w14:paraId="5144F364" w14:textId="77777777" w:rsidR="00D342ED" w:rsidRDefault="00D342ED" w:rsidP="009437C5">
      <w:pPr>
        <w:jc w:val="both"/>
        <w:rPr>
          <w:rFonts w:asciiTheme="majorBidi" w:hAnsiTheme="majorBidi" w:cstheme="majorBidi"/>
        </w:rPr>
      </w:pPr>
    </w:p>
    <w:p w14:paraId="7D1E5CE4" w14:textId="6901F1D2" w:rsidR="00D342ED" w:rsidRPr="00D342ED" w:rsidRDefault="00D342ED" w:rsidP="009437C5">
      <w:pPr>
        <w:jc w:val="both"/>
        <w:rPr>
          <w:rFonts w:asciiTheme="majorBidi" w:hAnsiTheme="majorBidi" w:cstheme="majorBidi"/>
          <w:bCs/>
        </w:rPr>
      </w:pPr>
      <w:r>
        <w:rPr>
          <w:rFonts w:asciiTheme="majorBidi" w:hAnsiTheme="majorBidi" w:cstheme="majorBidi"/>
          <w:lang w:val="ms-MY"/>
        </w:rPr>
        <w:t>Walau bagaimanapun, dalam d</w:t>
      </w:r>
      <w:r w:rsidRPr="00D342ED">
        <w:rPr>
          <w:rFonts w:asciiTheme="majorBidi" w:hAnsiTheme="majorBidi" w:cstheme="majorBidi"/>
          <w:lang w:val="ms-MY"/>
        </w:rPr>
        <w:t>apatan</w:t>
      </w:r>
      <w:r>
        <w:rPr>
          <w:rFonts w:asciiTheme="majorBidi" w:hAnsiTheme="majorBidi" w:cstheme="majorBidi"/>
          <w:lang w:val="ms-MY"/>
        </w:rPr>
        <w:t xml:space="preserve"> kajian</w:t>
      </w:r>
      <w:r w:rsidRPr="00D342ED">
        <w:rPr>
          <w:rFonts w:asciiTheme="majorBidi" w:hAnsiTheme="majorBidi" w:cstheme="majorBidi"/>
          <w:lang w:val="ms-MY"/>
        </w:rPr>
        <w:t xml:space="preserve"> Muhd Nor Mahmud (1994) kaitan antara kesediaan dan pengalaman mendapati guru yang mempunyai pengalaman mengajar kurang daripada 10 tahun mempunyai sikap yang lebih positif terhadap perubahan kurikulum geografi berbanding guru yang mempunyai pengalaman mengajar lebih daripada I0 tahun. Manakala kajian Rosenholtz (1984) mendapati guru yang mempunyai pengalaman mengajar lima tahun ke atas lebih berkesan berbanding guru yang mempunyai pengalaman mengajar kurang dari tiga tahun. </w:t>
      </w:r>
      <w:r w:rsidRPr="00D342ED">
        <w:rPr>
          <w:rFonts w:asciiTheme="majorBidi" w:hAnsiTheme="majorBidi" w:cstheme="majorBidi"/>
          <w:bCs/>
          <w:lang w:val="ms-MY"/>
        </w:rPr>
        <w:t xml:space="preserve">Kajian ini selari dengan dapatan Safarin dan Hidayah (2014) dimana secara keseluruhannya kesediaan guru dalam </w:t>
      </w:r>
      <w:r w:rsidRPr="00D342ED">
        <w:rPr>
          <w:rFonts w:asciiTheme="majorBidi" w:hAnsiTheme="majorBidi" w:cstheme="majorBidi"/>
          <w:bCs/>
          <w:lang w:val="ms-MY"/>
        </w:rPr>
        <w:lastRenderedPageBreak/>
        <w:t xml:space="preserve">aspek sikap dalam perlaksanaan PBS berada pada tahap yang sederhana. </w:t>
      </w:r>
      <w:r w:rsidRPr="00D342ED">
        <w:rPr>
          <w:rFonts w:asciiTheme="majorBidi" w:hAnsiTheme="majorBidi" w:cstheme="majorBidi"/>
          <w:bCs/>
        </w:rPr>
        <w:t>Guru-guru Kemahiran Hidup Bersepadu (KHB) bersedia dan mempunyai sikap yang positif dalam melaksanakan PBS dengan konsep dan kaedah pentaksiran berpandukan Buku Pengendalian dan Pengurusan Pentaksiran Berasaskan Sekolah.</w:t>
      </w:r>
    </w:p>
    <w:p w14:paraId="244951C8" w14:textId="77777777" w:rsidR="00DF18FB" w:rsidRDefault="00DF18FB" w:rsidP="009437C5">
      <w:pPr>
        <w:jc w:val="both"/>
        <w:rPr>
          <w:rFonts w:asciiTheme="majorBidi" w:hAnsiTheme="majorBidi" w:cstheme="majorBidi"/>
          <w:lang w:val="ms-MY"/>
        </w:rPr>
      </w:pPr>
    </w:p>
    <w:p w14:paraId="3AC6BC24" w14:textId="625FCFB1" w:rsidR="00DF18FB" w:rsidRPr="00DF18FB" w:rsidRDefault="00DF18FB" w:rsidP="009437C5">
      <w:pPr>
        <w:jc w:val="both"/>
        <w:rPr>
          <w:rFonts w:asciiTheme="majorBidi" w:hAnsiTheme="majorBidi" w:cstheme="majorBidi"/>
          <w:lang w:val="nb-NO"/>
        </w:rPr>
      </w:pPr>
      <w:r>
        <w:rPr>
          <w:rFonts w:asciiTheme="majorBidi" w:hAnsiTheme="majorBidi" w:cstheme="majorBidi"/>
          <w:lang w:val="ms-MY"/>
        </w:rPr>
        <w:t xml:space="preserve">Sebagai rumusan dalam kajian ini menjelaskan </w:t>
      </w:r>
      <w:r w:rsidRPr="00DF18FB">
        <w:rPr>
          <w:rFonts w:asciiTheme="majorBidi" w:hAnsiTheme="majorBidi" w:cstheme="majorBidi"/>
          <w:lang w:val="ms-MY"/>
        </w:rPr>
        <w:t>terhadap kesediaan guru terhadap pentaksiran menunjukkan majo</w:t>
      </w:r>
      <w:r>
        <w:rPr>
          <w:rFonts w:asciiTheme="majorBidi" w:hAnsiTheme="majorBidi" w:cstheme="majorBidi"/>
          <w:lang w:val="ms-MY"/>
        </w:rPr>
        <w:t>rit</w:t>
      </w:r>
      <w:r w:rsidRPr="00DF18FB">
        <w:rPr>
          <w:rFonts w:asciiTheme="majorBidi" w:hAnsiTheme="majorBidi" w:cstheme="majorBidi"/>
          <w:lang w:val="ms-MY"/>
        </w:rPr>
        <w:t>i guru Pendidikan Islam menyatakan mereka membina instrumen (76 peratus setuju), mempelbagaikan instrumen bagi membangunkan potensi murid (75 peratus setuju), merefleksi keberkesanan (75 peratus setuju), menambah elemen kreativiti dan inovasi di PdPC (73 peratus setuju). Bagi melihat usaha ini berlaku, pemantauan secara profesional oleh pihak pentadbir sekolah, Pejabat Pendidikan Daerah, Jabatan Pendidikan Negeri ataupun Kementerian harus dilaksanakan dengan teliti dan sistematik, supaya penyataan yang diperolehi dari dapatan ini tidak mendatangkan beban yang baharu kepada guru-guru. Apa yang boleh dicadangkan oleh pengkaji kepada pihak yang bertanggungjawab dalam pemantauan adalah perlu menerapkan nilai-nilai instruksional seperti menyokong, memudah cara, memberi galakan, memotivasi, menghargai dan memberi ganjaran kepada amalan-amalan pengajaran yang baik dan mengelakkan pendekatan yang berbentuk mengawal, terlalu mengurus, mengarah dan mentadbir (Bartell , 1990 dalam James Ang Jet Eng, 2013) atau terlalu ketat hingga menyebabkan pencapaian akademik murid merosot (Firestone dan Wilson , 1989 dalam Balasandran Ramiah, 2013).</w:t>
      </w:r>
    </w:p>
    <w:p w14:paraId="4B554787" w14:textId="234EC7FC" w:rsidR="00D342ED" w:rsidRDefault="00D342ED" w:rsidP="009437C5">
      <w:pPr>
        <w:jc w:val="both"/>
        <w:rPr>
          <w:rFonts w:asciiTheme="majorBidi" w:hAnsiTheme="majorBidi" w:cstheme="majorBidi"/>
          <w:lang w:val="nb-NO"/>
        </w:rPr>
      </w:pPr>
    </w:p>
    <w:p w14:paraId="5A08043B" w14:textId="77777777" w:rsidR="00DF18FB" w:rsidRDefault="00DF18FB" w:rsidP="009437C5">
      <w:pPr>
        <w:spacing w:line="360" w:lineRule="auto"/>
        <w:jc w:val="both"/>
        <w:rPr>
          <w:b/>
          <w:color w:val="000000"/>
          <w:lang w:val="ms-MY"/>
        </w:rPr>
      </w:pPr>
      <w:r w:rsidRPr="00D71480">
        <w:rPr>
          <w:b/>
          <w:color w:val="000000"/>
          <w:lang w:val="ms-MY"/>
        </w:rPr>
        <w:t>BIBLIOGRAFI</w:t>
      </w:r>
    </w:p>
    <w:p w14:paraId="1DEC2B86" w14:textId="23C50507" w:rsidR="00470744" w:rsidRDefault="00AD7124" w:rsidP="009437C5">
      <w:pPr>
        <w:ind w:left="720" w:hanging="720"/>
        <w:jc w:val="both"/>
        <w:rPr>
          <w:rFonts w:asciiTheme="majorBidi" w:hAnsiTheme="majorBidi" w:cstheme="majorBidi"/>
        </w:rPr>
      </w:pPr>
      <w:r w:rsidRPr="00C65A00">
        <w:rPr>
          <w:rFonts w:asciiTheme="majorBidi" w:hAnsiTheme="majorBidi" w:cstheme="majorBidi"/>
        </w:rPr>
        <w:t>Aziah</w:t>
      </w:r>
      <w:r>
        <w:rPr>
          <w:rFonts w:asciiTheme="majorBidi" w:hAnsiTheme="majorBidi" w:cstheme="majorBidi"/>
        </w:rPr>
        <w:t xml:space="preserve"> </w:t>
      </w:r>
      <w:r w:rsidRPr="00C65A00">
        <w:rPr>
          <w:rFonts w:asciiTheme="majorBidi" w:hAnsiTheme="majorBidi" w:cstheme="majorBidi"/>
        </w:rPr>
        <w:t>Ismail</w:t>
      </w:r>
      <w:r>
        <w:rPr>
          <w:rFonts w:asciiTheme="majorBidi" w:hAnsiTheme="majorBidi" w:cstheme="majorBidi"/>
        </w:rPr>
        <w:t xml:space="preserve"> </w:t>
      </w:r>
      <w:r w:rsidRPr="00C65A00">
        <w:rPr>
          <w:rFonts w:asciiTheme="majorBidi" w:hAnsiTheme="majorBidi" w:cstheme="majorBidi"/>
        </w:rPr>
        <w:t>&amp; Abdul Ghani Kanesan Abdullah.2014.</w:t>
      </w:r>
      <w:r>
        <w:rPr>
          <w:rFonts w:asciiTheme="majorBidi" w:hAnsiTheme="majorBidi" w:cstheme="majorBidi"/>
        </w:rPr>
        <w:t xml:space="preserve"> </w:t>
      </w:r>
      <w:r w:rsidRPr="00C65A00">
        <w:rPr>
          <w:rFonts w:asciiTheme="majorBidi" w:hAnsiTheme="majorBidi" w:cstheme="majorBidi"/>
          <w:i/>
          <w:iCs/>
        </w:rPr>
        <w:t>Amalan autonomi dan akauntabiliti di sekolah berautonomi dan impaknya kesediaan guru</w:t>
      </w:r>
      <w:r w:rsidRPr="00C65A00">
        <w:rPr>
          <w:rFonts w:asciiTheme="majorBidi" w:hAnsiTheme="majorBidi" w:cstheme="majorBidi"/>
        </w:rPr>
        <w:t>.</w:t>
      </w:r>
      <w:r>
        <w:rPr>
          <w:rFonts w:asciiTheme="majorBidi" w:hAnsiTheme="majorBidi" w:cstheme="majorBidi"/>
        </w:rPr>
        <w:t xml:space="preserve"> </w:t>
      </w:r>
      <w:r w:rsidRPr="00C65A00">
        <w:rPr>
          <w:rFonts w:asciiTheme="majorBidi" w:hAnsiTheme="majorBidi" w:cstheme="majorBidi"/>
        </w:rPr>
        <w:t>Jurnal</w:t>
      </w:r>
      <w:r>
        <w:rPr>
          <w:rFonts w:asciiTheme="majorBidi" w:hAnsiTheme="majorBidi" w:cstheme="majorBidi"/>
        </w:rPr>
        <w:t xml:space="preserve"> </w:t>
      </w:r>
      <w:r w:rsidRPr="00C65A00">
        <w:rPr>
          <w:rFonts w:asciiTheme="majorBidi" w:hAnsiTheme="majorBidi" w:cstheme="majorBidi"/>
        </w:rPr>
        <w:t>Kepimpinan Pendidikan., 1 (41-52).</w:t>
      </w:r>
    </w:p>
    <w:p w14:paraId="00B86DEF" w14:textId="77777777" w:rsidR="008D787C" w:rsidRPr="00806D20" w:rsidRDefault="008D787C" w:rsidP="009437C5">
      <w:pPr>
        <w:ind w:left="720" w:hanging="720"/>
        <w:jc w:val="both"/>
        <w:rPr>
          <w:rFonts w:asciiTheme="majorBidi" w:hAnsiTheme="majorBidi" w:cstheme="majorBidi"/>
        </w:rPr>
      </w:pPr>
    </w:p>
    <w:p w14:paraId="084E87AE" w14:textId="585EA5FF" w:rsidR="00470744" w:rsidRDefault="00DF18FB" w:rsidP="009437C5">
      <w:pPr>
        <w:spacing w:line="276" w:lineRule="auto"/>
        <w:ind w:left="720" w:hanging="720"/>
        <w:jc w:val="both"/>
        <w:rPr>
          <w:bCs/>
          <w:color w:val="000000"/>
          <w:lang w:val="ms-MY"/>
        </w:rPr>
      </w:pPr>
      <w:r w:rsidRPr="003110C3">
        <w:rPr>
          <w:bCs/>
          <w:color w:val="000000"/>
          <w:lang w:val="ms-MY"/>
        </w:rPr>
        <w:t xml:space="preserve">Black, P. &amp; Wiliam, D. (1998). </w:t>
      </w:r>
      <w:r w:rsidRPr="003110C3">
        <w:rPr>
          <w:bCs/>
          <w:i/>
          <w:iCs/>
          <w:color w:val="000000"/>
          <w:lang w:val="ms-MY"/>
        </w:rPr>
        <w:t>Inside the black box: Raising standards through classroom assessment</w:t>
      </w:r>
      <w:r w:rsidRPr="003110C3">
        <w:rPr>
          <w:bCs/>
          <w:color w:val="000000"/>
          <w:lang w:val="ms-MY"/>
        </w:rPr>
        <w:t>.London: School of Education, King College</w:t>
      </w:r>
      <w:r w:rsidR="00470744">
        <w:rPr>
          <w:bCs/>
          <w:color w:val="000000"/>
          <w:lang w:val="ms-MY"/>
        </w:rPr>
        <w:t>.</w:t>
      </w:r>
    </w:p>
    <w:p w14:paraId="3E5E0A91" w14:textId="77777777" w:rsidR="008D787C" w:rsidRDefault="008D787C" w:rsidP="009437C5">
      <w:pPr>
        <w:spacing w:line="276" w:lineRule="auto"/>
        <w:ind w:left="720" w:hanging="720"/>
        <w:jc w:val="both"/>
        <w:rPr>
          <w:bCs/>
          <w:color w:val="000000"/>
          <w:lang w:val="ms-MY"/>
        </w:rPr>
      </w:pPr>
    </w:p>
    <w:p w14:paraId="3DA47762" w14:textId="42131A47" w:rsidR="00470744" w:rsidRDefault="00DF18FB" w:rsidP="009437C5">
      <w:pPr>
        <w:spacing w:line="276" w:lineRule="auto"/>
        <w:ind w:left="720" w:hanging="720"/>
        <w:jc w:val="both"/>
        <w:rPr>
          <w:bCs/>
          <w:color w:val="000000"/>
        </w:rPr>
      </w:pPr>
      <w:r w:rsidRPr="003110C3">
        <w:rPr>
          <w:bCs/>
          <w:color w:val="000000"/>
        </w:rPr>
        <w:t>Dennison, W.F. 1988. Education 2000: Trends, influence, and constraints to the turn of the century</w:t>
      </w:r>
      <w:r w:rsidRPr="003110C3">
        <w:rPr>
          <w:bCs/>
          <w:i/>
          <w:iCs/>
          <w:color w:val="000000"/>
        </w:rPr>
        <w:t>. Education Management And Administration</w:t>
      </w:r>
      <w:r w:rsidRPr="003110C3">
        <w:rPr>
          <w:bCs/>
          <w:color w:val="000000"/>
        </w:rPr>
        <w:t>, 16(1)</w:t>
      </w:r>
      <w:proofErr w:type="gramStart"/>
      <w:r w:rsidRPr="003110C3">
        <w:rPr>
          <w:bCs/>
          <w:color w:val="000000"/>
        </w:rPr>
        <w:t>,33</w:t>
      </w:r>
      <w:proofErr w:type="gramEnd"/>
      <w:r w:rsidRPr="003110C3">
        <w:rPr>
          <w:bCs/>
          <w:color w:val="000000"/>
        </w:rPr>
        <w:t xml:space="preserve">-42. </w:t>
      </w:r>
    </w:p>
    <w:p w14:paraId="38C844FA" w14:textId="77777777" w:rsidR="008D787C" w:rsidRPr="00DF18FB" w:rsidRDefault="008D787C" w:rsidP="009437C5">
      <w:pPr>
        <w:spacing w:line="276" w:lineRule="auto"/>
        <w:ind w:left="720" w:hanging="720"/>
        <w:jc w:val="both"/>
        <w:rPr>
          <w:bCs/>
          <w:color w:val="000000" w:themeColor="text1"/>
          <w:lang w:val="ms-MY"/>
        </w:rPr>
      </w:pPr>
    </w:p>
    <w:p w14:paraId="2446022D" w14:textId="71E3EC2F" w:rsidR="00470744" w:rsidRDefault="00DF18FB" w:rsidP="009437C5">
      <w:pPr>
        <w:spacing w:line="276" w:lineRule="auto"/>
        <w:ind w:left="720" w:hanging="720"/>
        <w:jc w:val="both"/>
        <w:rPr>
          <w:bCs/>
          <w:color w:val="000000" w:themeColor="text1"/>
        </w:rPr>
      </w:pPr>
      <w:r w:rsidRPr="00DF18FB">
        <w:rPr>
          <w:bCs/>
          <w:color w:val="000000" w:themeColor="text1"/>
        </w:rPr>
        <w:t>Fullan, M., &amp; Miles, M. 1992</w:t>
      </w:r>
      <w:r w:rsidRPr="00DF18FB">
        <w:rPr>
          <w:bCs/>
          <w:i/>
          <w:iCs/>
          <w:color w:val="000000" w:themeColor="text1"/>
        </w:rPr>
        <w:t>. Getting reform right: What work and what doesn’t</w:t>
      </w:r>
      <w:r w:rsidRPr="00DF18FB">
        <w:rPr>
          <w:bCs/>
          <w:color w:val="000000" w:themeColor="text1"/>
        </w:rPr>
        <w:t xml:space="preserve">. Phi Delta Kappan, 73(10), 744-752. </w:t>
      </w:r>
    </w:p>
    <w:p w14:paraId="760B0A20" w14:textId="77777777" w:rsidR="008D787C" w:rsidRPr="00DF18FB" w:rsidRDefault="008D787C" w:rsidP="009437C5">
      <w:pPr>
        <w:spacing w:line="276" w:lineRule="auto"/>
        <w:ind w:left="720" w:hanging="720"/>
        <w:jc w:val="both"/>
        <w:rPr>
          <w:bCs/>
          <w:color w:val="000000" w:themeColor="text1"/>
        </w:rPr>
      </w:pPr>
    </w:p>
    <w:p w14:paraId="0FECD376" w14:textId="4FE8B179" w:rsidR="00DF18FB" w:rsidRPr="00DF18FB" w:rsidRDefault="00DF18FB" w:rsidP="009437C5">
      <w:pPr>
        <w:spacing w:line="276" w:lineRule="auto"/>
        <w:ind w:left="720" w:hanging="720"/>
        <w:jc w:val="both"/>
        <w:rPr>
          <w:bCs/>
          <w:color w:val="000000" w:themeColor="text1"/>
        </w:rPr>
      </w:pPr>
      <w:r w:rsidRPr="003110C3">
        <w:rPr>
          <w:bCs/>
          <w:color w:val="000000"/>
        </w:rPr>
        <w:t xml:space="preserve">Hargreaves, A. 1994. </w:t>
      </w:r>
      <w:r w:rsidRPr="003110C3">
        <w:rPr>
          <w:bCs/>
          <w:i/>
          <w:iCs/>
          <w:color w:val="000000"/>
        </w:rPr>
        <w:t>Changing teacher, changing time</w:t>
      </w:r>
      <w:r w:rsidRPr="003110C3">
        <w:rPr>
          <w:bCs/>
          <w:color w:val="000000"/>
        </w:rPr>
        <w:t xml:space="preserve">. New York: Teachers College Press. </w:t>
      </w:r>
      <w:r w:rsidRPr="00DF18FB">
        <w:rPr>
          <w:bCs/>
          <w:color w:val="000000" w:themeColor="text1"/>
        </w:rPr>
        <w:t>.</w:t>
      </w:r>
    </w:p>
    <w:p w14:paraId="73AFD716" w14:textId="2CED461A" w:rsidR="00470744" w:rsidRDefault="00DF18FB" w:rsidP="009437C5">
      <w:pPr>
        <w:ind w:left="720" w:hanging="720"/>
        <w:jc w:val="both"/>
        <w:rPr>
          <w:bCs/>
          <w:color w:val="000000"/>
        </w:rPr>
      </w:pPr>
      <w:r w:rsidRPr="001940B9">
        <w:rPr>
          <w:bCs/>
          <w:color w:val="000000"/>
        </w:rPr>
        <w:t xml:space="preserve">Hallinger, P.&amp; Murphy, J. 1987. Assessing and developing, principal instructional leadership. Education Leadership, 56-61. </w:t>
      </w:r>
    </w:p>
    <w:p w14:paraId="20906FA1" w14:textId="77777777" w:rsidR="008D787C" w:rsidRDefault="008D787C" w:rsidP="009437C5">
      <w:pPr>
        <w:ind w:left="720" w:hanging="720"/>
        <w:jc w:val="both"/>
        <w:rPr>
          <w:rStyle w:val="Hyperlink"/>
          <w:bCs/>
          <w:color w:val="000000" w:themeColor="text1"/>
          <w:u w:val="none"/>
        </w:rPr>
      </w:pPr>
    </w:p>
    <w:p w14:paraId="3BDB5390" w14:textId="25A71070" w:rsidR="00470744" w:rsidRDefault="00E02FF0" w:rsidP="009437C5">
      <w:pPr>
        <w:ind w:left="720" w:hanging="720"/>
        <w:jc w:val="both"/>
        <w:rPr>
          <w:rFonts w:asciiTheme="majorBidi" w:hAnsiTheme="majorBidi" w:cstheme="majorBidi"/>
        </w:rPr>
      </w:pPr>
      <w:r w:rsidRPr="00806D20">
        <w:rPr>
          <w:rFonts w:asciiTheme="majorBidi" w:hAnsiTheme="majorBidi" w:cstheme="majorBidi"/>
        </w:rPr>
        <w:t xml:space="preserve">James Ang Jit Eng &amp; Balasandram Ramiah. 2013, </w:t>
      </w:r>
      <w:r w:rsidRPr="00806D20">
        <w:rPr>
          <w:rFonts w:asciiTheme="majorBidi" w:hAnsiTheme="majorBidi" w:cstheme="majorBidi"/>
          <w:i/>
          <w:iCs/>
        </w:rPr>
        <w:t>Kepimpinan Instruksional</w:t>
      </w:r>
      <w:r w:rsidRPr="00806D20">
        <w:rPr>
          <w:rFonts w:asciiTheme="majorBidi" w:hAnsiTheme="majorBidi" w:cstheme="majorBidi"/>
        </w:rPr>
        <w:t>, Kuala Lumpur, PTS Publication &amp; Distributors Sdn Bhd.</w:t>
      </w:r>
    </w:p>
    <w:p w14:paraId="60172CA8" w14:textId="77777777" w:rsidR="008D787C" w:rsidRDefault="008D787C" w:rsidP="009437C5">
      <w:pPr>
        <w:ind w:left="720" w:hanging="720"/>
        <w:jc w:val="both"/>
        <w:rPr>
          <w:rFonts w:asciiTheme="majorBidi" w:hAnsiTheme="majorBidi" w:cstheme="majorBidi"/>
        </w:rPr>
      </w:pPr>
    </w:p>
    <w:p w14:paraId="056DE16B" w14:textId="77777777" w:rsidR="00E02FF0" w:rsidRDefault="00E02FF0" w:rsidP="009437C5">
      <w:pPr>
        <w:ind w:left="720" w:hanging="720"/>
        <w:jc w:val="both"/>
        <w:rPr>
          <w:bCs/>
          <w:color w:val="000000"/>
        </w:rPr>
      </w:pPr>
      <w:r w:rsidRPr="00A9071D">
        <w:rPr>
          <w:bCs/>
          <w:color w:val="000000"/>
        </w:rPr>
        <w:t xml:space="preserve">Joyce, B &amp; Showers, B. 1988. </w:t>
      </w:r>
      <w:r w:rsidRPr="00A9071D">
        <w:rPr>
          <w:bCs/>
          <w:i/>
          <w:iCs/>
          <w:color w:val="000000"/>
        </w:rPr>
        <w:t>Staff Development and student achievment</w:t>
      </w:r>
      <w:r w:rsidRPr="00A9071D">
        <w:rPr>
          <w:bCs/>
          <w:color w:val="000000"/>
        </w:rPr>
        <w:t>.</w:t>
      </w:r>
      <w:r>
        <w:rPr>
          <w:bCs/>
          <w:color w:val="000000"/>
        </w:rPr>
        <w:t xml:space="preserve"> </w:t>
      </w:r>
      <w:r w:rsidRPr="00A9071D">
        <w:rPr>
          <w:bCs/>
          <w:color w:val="000000"/>
        </w:rPr>
        <w:t xml:space="preserve">New </w:t>
      </w:r>
      <w:r>
        <w:rPr>
          <w:bCs/>
          <w:color w:val="000000"/>
        </w:rPr>
        <w:t>Y</w:t>
      </w:r>
      <w:r w:rsidRPr="00A9071D">
        <w:rPr>
          <w:bCs/>
          <w:color w:val="000000"/>
        </w:rPr>
        <w:t>ork: Longman.</w:t>
      </w:r>
    </w:p>
    <w:p w14:paraId="6C88FDA5" w14:textId="152E6CFC" w:rsidR="00470744" w:rsidRPr="00DF18FB" w:rsidRDefault="00DF18FB" w:rsidP="009437C5">
      <w:pPr>
        <w:ind w:left="720" w:hanging="720"/>
        <w:jc w:val="both"/>
        <w:rPr>
          <w:bCs/>
          <w:color w:val="000000" w:themeColor="text1"/>
        </w:rPr>
      </w:pPr>
      <w:r w:rsidRPr="00DF18FB">
        <w:rPr>
          <w:bCs/>
          <w:color w:val="000000" w:themeColor="text1"/>
        </w:rPr>
        <w:t xml:space="preserve">Levin, B., &amp; Riffel, J.A. 1998. </w:t>
      </w:r>
      <w:r w:rsidRPr="00DF18FB">
        <w:rPr>
          <w:bCs/>
          <w:i/>
          <w:iCs/>
          <w:color w:val="000000" w:themeColor="text1"/>
        </w:rPr>
        <w:t>School and the changing world: Struggling towards the future</w:t>
      </w:r>
      <w:r w:rsidRPr="00DF18FB">
        <w:rPr>
          <w:bCs/>
          <w:color w:val="000000" w:themeColor="text1"/>
        </w:rPr>
        <w:t xml:space="preserve">. London: Falmer Press. </w:t>
      </w:r>
    </w:p>
    <w:p w14:paraId="5E77A457" w14:textId="3117C049" w:rsidR="00470744" w:rsidRDefault="00DF18FB" w:rsidP="009437C5">
      <w:pPr>
        <w:ind w:left="720" w:hanging="720"/>
        <w:jc w:val="both"/>
        <w:rPr>
          <w:bCs/>
          <w:color w:val="000000"/>
        </w:rPr>
      </w:pPr>
      <w:r w:rsidRPr="00DF18FB">
        <w:rPr>
          <w:bCs/>
          <w:color w:val="000000" w:themeColor="text1"/>
        </w:rPr>
        <w:lastRenderedPageBreak/>
        <w:t xml:space="preserve">Noor Hisyam Mat Nawi. 2011. </w:t>
      </w:r>
      <w:r w:rsidRPr="00DF18FB">
        <w:rPr>
          <w:bCs/>
          <w:i/>
          <w:iCs/>
          <w:color w:val="000000" w:themeColor="text1"/>
        </w:rPr>
        <w:t>Konsepsualisasi semula Pendidikan Islam</w:t>
      </w:r>
      <w:r w:rsidRPr="00DF18FB">
        <w:rPr>
          <w:bCs/>
          <w:color w:val="000000" w:themeColor="text1"/>
        </w:rPr>
        <w:t>. Uni</w:t>
      </w:r>
      <w:r w:rsidRPr="009A643C">
        <w:rPr>
          <w:bCs/>
          <w:color w:val="000000"/>
        </w:rPr>
        <w:t>versiti Pendidikan Sultan Idris. Nur Niaga Sdn.Bhd</w:t>
      </w:r>
      <w:r w:rsidR="00470744">
        <w:rPr>
          <w:bCs/>
          <w:color w:val="000000"/>
        </w:rPr>
        <w:t>.</w:t>
      </w:r>
    </w:p>
    <w:p w14:paraId="74191992" w14:textId="77777777" w:rsidR="008D787C" w:rsidRPr="009A643C" w:rsidRDefault="008D787C" w:rsidP="009437C5">
      <w:pPr>
        <w:ind w:left="720" w:hanging="720"/>
        <w:jc w:val="both"/>
        <w:rPr>
          <w:bCs/>
          <w:color w:val="000000"/>
        </w:rPr>
      </w:pPr>
    </w:p>
    <w:p w14:paraId="7CA13C2F" w14:textId="77777777" w:rsidR="00DF18FB" w:rsidRPr="00806D20" w:rsidRDefault="00DF18FB" w:rsidP="009437C5">
      <w:pPr>
        <w:ind w:left="720" w:hanging="720"/>
        <w:jc w:val="both"/>
        <w:rPr>
          <w:rFonts w:asciiTheme="majorBidi" w:hAnsiTheme="majorBidi" w:cstheme="majorBidi"/>
        </w:rPr>
      </w:pPr>
      <w:r w:rsidRPr="00806D20">
        <w:rPr>
          <w:rFonts w:asciiTheme="majorBidi" w:hAnsiTheme="majorBidi" w:cstheme="majorBidi"/>
        </w:rPr>
        <w:t>Muhammad</w:t>
      </w:r>
      <w:r>
        <w:rPr>
          <w:rFonts w:asciiTheme="majorBidi" w:hAnsiTheme="majorBidi" w:cstheme="majorBidi"/>
        </w:rPr>
        <w:t xml:space="preserve"> Qutb</w:t>
      </w:r>
      <w:r w:rsidRPr="00806D20">
        <w:rPr>
          <w:rFonts w:asciiTheme="majorBidi" w:hAnsiTheme="majorBidi" w:cstheme="majorBidi"/>
        </w:rPr>
        <w:t xml:space="preserve">. 1988. </w:t>
      </w:r>
      <w:r w:rsidRPr="00806D20">
        <w:rPr>
          <w:rFonts w:asciiTheme="majorBidi" w:hAnsiTheme="majorBidi" w:cstheme="majorBidi"/>
          <w:i/>
          <w:iCs/>
        </w:rPr>
        <w:t>Sistem Pendidikan Islam</w:t>
      </w:r>
      <w:r w:rsidRPr="00806D20">
        <w:rPr>
          <w:rFonts w:asciiTheme="majorBidi" w:hAnsiTheme="majorBidi" w:cstheme="majorBidi"/>
        </w:rPr>
        <w:t>.Terj. Salman Harun. Bandung: Al- Ma’rif</w:t>
      </w:r>
    </w:p>
    <w:p w14:paraId="2B3A740C" w14:textId="77777777" w:rsidR="00470744" w:rsidRDefault="00470744" w:rsidP="009437C5">
      <w:pPr>
        <w:ind w:left="720" w:hanging="720"/>
        <w:jc w:val="both"/>
        <w:rPr>
          <w:rFonts w:asciiTheme="majorBidi" w:hAnsiTheme="majorBidi" w:cstheme="majorBidi"/>
          <w:bCs/>
        </w:rPr>
      </w:pPr>
    </w:p>
    <w:p w14:paraId="7C82C074" w14:textId="773887F5" w:rsidR="00470744" w:rsidRDefault="00DF18FB" w:rsidP="009437C5">
      <w:pPr>
        <w:ind w:left="720" w:hanging="720"/>
        <w:jc w:val="both"/>
        <w:rPr>
          <w:rFonts w:asciiTheme="majorBidi" w:hAnsiTheme="majorBidi" w:cstheme="majorBidi"/>
          <w:bCs/>
        </w:rPr>
      </w:pPr>
      <w:r w:rsidRPr="00077095">
        <w:rPr>
          <w:rFonts w:asciiTheme="majorBidi" w:hAnsiTheme="majorBidi" w:cstheme="majorBidi"/>
          <w:bCs/>
        </w:rPr>
        <w:t>Muhd.</w:t>
      </w:r>
      <w:r w:rsidRPr="00A9071D">
        <w:rPr>
          <w:rFonts w:asciiTheme="majorBidi" w:hAnsiTheme="majorBidi" w:cstheme="majorBidi"/>
          <w:bCs/>
        </w:rPr>
        <w:t xml:space="preserve"> </w:t>
      </w:r>
      <w:r w:rsidRPr="00077095">
        <w:rPr>
          <w:rFonts w:asciiTheme="majorBidi" w:hAnsiTheme="majorBidi" w:cstheme="majorBidi"/>
          <w:bCs/>
        </w:rPr>
        <w:t>Nor</w:t>
      </w:r>
      <w:r w:rsidRPr="00A9071D">
        <w:rPr>
          <w:rFonts w:asciiTheme="majorBidi" w:hAnsiTheme="majorBidi" w:cstheme="majorBidi"/>
          <w:bCs/>
        </w:rPr>
        <w:t xml:space="preserve"> </w:t>
      </w:r>
      <w:r w:rsidRPr="00077095">
        <w:rPr>
          <w:rFonts w:asciiTheme="majorBidi" w:hAnsiTheme="majorBidi" w:cstheme="majorBidi"/>
          <w:bCs/>
        </w:rPr>
        <w:t>Mahmud. 1994</w:t>
      </w:r>
      <w:r w:rsidRPr="00077095">
        <w:rPr>
          <w:rFonts w:asciiTheme="majorBidi" w:hAnsiTheme="majorBidi" w:cstheme="majorBidi"/>
          <w:bCs/>
          <w:i/>
          <w:iCs/>
        </w:rPr>
        <w:t>. Pelaksanaan kurikulum Geografi</w:t>
      </w:r>
      <w:r w:rsidRPr="00A9071D">
        <w:rPr>
          <w:rFonts w:asciiTheme="majorBidi" w:hAnsiTheme="majorBidi" w:cstheme="majorBidi"/>
          <w:bCs/>
          <w:i/>
          <w:iCs/>
        </w:rPr>
        <w:t xml:space="preserve"> </w:t>
      </w:r>
      <w:r w:rsidRPr="00077095">
        <w:rPr>
          <w:rFonts w:asciiTheme="majorBidi" w:hAnsiTheme="majorBidi" w:cstheme="majorBidi"/>
          <w:bCs/>
          <w:i/>
          <w:iCs/>
        </w:rPr>
        <w:t>KBSM Kajian</w:t>
      </w:r>
      <w:r w:rsidRPr="00A9071D">
        <w:rPr>
          <w:rFonts w:asciiTheme="majorBidi" w:hAnsiTheme="majorBidi" w:cstheme="majorBidi"/>
          <w:bCs/>
          <w:i/>
          <w:iCs/>
        </w:rPr>
        <w:t xml:space="preserve"> </w:t>
      </w:r>
      <w:r w:rsidRPr="00077095">
        <w:rPr>
          <w:rFonts w:asciiTheme="majorBidi" w:hAnsiTheme="majorBidi" w:cstheme="majorBidi"/>
          <w:bCs/>
          <w:i/>
          <w:iCs/>
        </w:rPr>
        <w:t>tentang</w:t>
      </w:r>
      <w:r w:rsidRPr="00A9071D">
        <w:rPr>
          <w:rFonts w:asciiTheme="majorBidi" w:hAnsiTheme="majorBidi" w:cstheme="majorBidi"/>
          <w:bCs/>
          <w:i/>
          <w:iCs/>
        </w:rPr>
        <w:t xml:space="preserve"> </w:t>
      </w:r>
      <w:r w:rsidRPr="00077095">
        <w:rPr>
          <w:rFonts w:asciiTheme="majorBidi" w:hAnsiTheme="majorBidi" w:cstheme="majorBidi"/>
          <w:bCs/>
          <w:i/>
          <w:iCs/>
        </w:rPr>
        <w:t>sikap guru d</w:t>
      </w:r>
      <w:r w:rsidRPr="00A9071D">
        <w:rPr>
          <w:rFonts w:asciiTheme="majorBidi" w:hAnsiTheme="majorBidi" w:cstheme="majorBidi"/>
          <w:bCs/>
          <w:i/>
          <w:iCs/>
        </w:rPr>
        <w:t>a</w:t>
      </w:r>
      <w:r w:rsidRPr="00077095">
        <w:rPr>
          <w:rFonts w:asciiTheme="majorBidi" w:hAnsiTheme="majorBidi" w:cstheme="majorBidi"/>
          <w:bCs/>
          <w:i/>
          <w:iCs/>
        </w:rPr>
        <w:t>n</w:t>
      </w:r>
      <w:r w:rsidRPr="00A9071D">
        <w:rPr>
          <w:rFonts w:asciiTheme="majorBidi" w:hAnsiTheme="majorBidi" w:cstheme="majorBidi"/>
          <w:bCs/>
          <w:i/>
          <w:iCs/>
        </w:rPr>
        <w:t xml:space="preserve"> </w:t>
      </w:r>
      <w:r w:rsidRPr="00077095">
        <w:rPr>
          <w:rFonts w:asciiTheme="majorBidi" w:hAnsiTheme="majorBidi" w:cstheme="majorBidi"/>
          <w:bCs/>
          <w:i/>
          <w:iCs/>
        </w:rPr>
        <w:t>masalah-masalah yang</w:t>
      </w:r>
      <w:r w:rsidRPr="00A9071D">
        <w:rPr>
          <w:rFonts w:asciiTheme="majorBidi" w:hAnsiTheme="majorBidi" w:cstheme="majorBidi"/>
          <w:bCs/>
          <w:i/>
          <w:iCs/>
        </w:rPr>
        <w:t xml:space="preserve"> </w:t>
      </w:r>
      <w:r w:rsidRPr="00077095">
        <w:rPr>
          <w:rFonts w:asciiTheme="majorBidi" w:hAnsiTheme="majorBidi" w:cstheme="majorBidi"/>
          <w:bCs/>
          <w:i/>
          <w:iCs/>
        </w:rPr>
        <w:t>dihadapi da</w:t>
      </w:r>
      <w:r w:rsidRPr="00A9071D">
        <w:rPr>
          <w:rFonts w:asciiTheme="majorBidi" w:hAnsiTheme="majorBidi" w:cstheme="majorBidi"/>
          <w:bCs/>
          <w:i/>
          <w:iCs/>
        </w:rPr>
        <w:t>la</w:t>
      </w:r>
      <w:r w:rsidRPr="00077095">
        <w:rPr>
          <w:rFonts w:asciiTheme="majorBidi" w:hAnsiTheme="majorBidi" w:cstheme="majorBidi"/>
          <w:bCs/>
          <w:i/>
          <w:iCs/>
        </w:rPr>
        <w:t>m pengajaran.</w:t>
      </w:r>
      <w:r w:rsidRPr="00077095">
        <w:rPr>
          <w:rFonts w:asciiTheme="majorBidi" w:hAnsiTheme="majorBidi" w:cstheme="majorBidi"/>
          <w:bCs/>
        </w:rPr>
        <w:t xml:space="preserve"> Tesis Sarjana</w:t>
      </w:r>
      <w:r w:rsidRPr="00A9071D">
        <w:rPr>
          <w:rFonts w:asciiTheme="majorBidi" w:hAnsiTheme="majorBidi" w:cstheme="majorBidi"/>
          <w:bCs/>
        </w:rPr>
        <w:t xml:space="preserve"> </w:t>
      </w:r>
      <w:r w:rsidRPr="00077095">
        <w:rPr>
          <w:rFonts w:asciiTheme="majorBidi" w:hAnsiTheme="majorBidi" w:cstheme="majorBidi"/>
          <w:bCs/>
        </w:rPr>
        <w:t>Pendidikan. Universiti Keban</w:t>
      </w:r>
      <w:r w:rsidRPr="00A9071D">
        <w:rPr>
          <w:rFonts w:asciiTheme="majorBidi" w:hAnsiTheme="majorBidi" w:cstheme="majorBidi"/>
          <w:bCs/>
        </w:rPr>
        <w:t>g</w:t>
      </w:r>
      <w:r w:rsidRPr="00077095">
        <w:rPr>
          <w:rFonts w:asciiTheme="majorBidi" w:hAnsiTheme="majorBidi" w:cstheme="majorBidi"/>
          <w:bCs/>
        </w:rPr>
        <w:t xml:space="preserve">saan Malaysia. </w:t>
      </w:r>
    </w:p>
    <w:p w14:paraId="01F6EF80" w14:textId="77777777" w:rsidR="008D787C" w:rsidRPr="00A9071D" w:rsidRDefault="008D787C" w:rsidP="009437C5">
      <w:pPr>
        <w:ind w:left="720" w:hanging="720"/>
        <w:jc w:val="both"/>
        <w:rPr>
          <w:rFonts w:asciiTheme="majorBidi" w:hAnsiTheme="majorBidi" w:cstheme="majorBidi"/>
          <w:bCs/>
        </w:rPr>
      </w:pPr>
    </w:p>
    <w:p w14:paraId="3F1E2903" w14:textId="4EC4C13B" w:rsidR="00470744" w:rsidRDefault="00DF18FB" w:rsidP="009437C5">
      <w:pPr>
        <w:ind w:left="720" w:hanging="720"/>
        <w:jc w:val="both"/>
        <w:rPr>
          <w:bCs/>
          <w:color w:val="000000"/>
        </w:rPr>
      </w:pPr>
      <w:r w:rsidRPr="00A9071D">
        <w:rPr>
          <w:bCs/>
          <w:color w:val="000000"/>
        </w:rPr>
        <w:t xml:space="preserve">Nor Erma Binti Abu, &amp; Leong Kwan Eu. (2014). </w:t>
      </w:r>
      <w:r w:rsidRPr="00A9071D">
        <w:rPr>
          <w:bCs/>
          <w:i/>
          <w:iCs/>
          <w:color w:val="000000"/>
        </w:rPr>
        <w:t>Hubungan antara sikap, minat, pengajaran guru dan pengaruh rakan sebaya terhadap pencapaian matametik tambahan tingkatan 4.</w:t>
      </w:r>
      <w:r w:rsidRPr="00A9071D">
        <w:rPr>
          <w:bCs/>
          <w:color w:val="000000"/>
        </w:rPr>
        <w:t xml:space="preserve"> JuKu:</w:t>
      </w:r>
      <w:r>
        <w:rPr>
          <w:bCs/>
          <w:color w:val="000000"/>
        </w:rPr>
        <w:t xml:space="preserve"> </w:t>
      </w:r>
      <w:r w:rsidRPr="00A9071D">
        <w:rPr>
          <w:bCs/>
          <w:color w:val="000000"/>
        </w:rPr>
        <w:t xml:space="preserve">Jurnal Kurikulum &amp; Pengajaran Asia Pasifik, 2(1), 1-10.  </w:t>
      </w:r>
    </w:p>
    <w:p w14:paraId="794EC5E8" w14:textId="77777777" w:rsidR="008D787C" w:rsidRDefault="008D787C" w:rsidP="009437C5">
      <w:pPr>
        <w:ind w:left="720" w:hanging="720"/>
        <w:jc w:val="both"/>
        <w:rPr>
          <w:bCs/>
          <w:color w:val="000000"/>
        </w:rPr>
      </w:pPr>
    </w:p>
    <w:p w14:paraId="03183022" w14:textId="6D35DEC1" w:rsidR="00470744" w:rsidRDefault="00DF18FB" w:rsidP="009437C5">
      <w:pPr>
        <w:ind w:left="720" w:hanging="720"/>
        <w:jc w:val="both"/>
        <w:rPr>
          <w:bCs/>
          <w:color w:val="000000"/>
        </w:rPr>
      </w:pPr>
      <w:r w:rsidRPr="003110C3">
        <w:rPr>
          <w:bCs/>
          <w:color w:val="000000"/>
        </w:rPr>
        <w:t xml:space="preserve">Rahimah Hj. Ahmad. 1999. Pembangunan pendidikan ke arah kecemerlangan pada alaf baru. </w:t>
      </w:r>
      <w:r w:rsidRPr="003110C3">
        <w:rPr>
          <w:bCs/>
          <w:i/>
          <w:iCs/>
          <w:color w:val="000000"/>
        </w:rPr>
        <w:t>Seminar Kebangsaan Pembangunan Pendidikan</w:t>
      </w:r>
      <w:r w:rsidRPr="003110C3">
        <w:rPr>
          <w:bCs/>
          <w:color w:val="000000"/>
        </w:rPr>
        <w:t>, 12-15 Nov.1999, Fakulti Pendidikan, Universiti Malaya.</w:t>
      </w:r>
    </w:p>
    <w:p w14:paraId="5E0B4F44" w14:textId="77777777" w:rsidR="008D787C" w:rsidRPr="003110C3" w:rsidRDefault="008D787C" w:rsidP="009437C5">
      <w:pPr>
        <w:ind w:left="720" w:hanging="720"/>
        <w:jc w:val="both"/>
        <w:rPr>
          <w:bCs/>
          <w:color w:val="000000"/>
        </w:rPr>
      </w:pPr>
    </w:p>
    <w:p w14:paraId="48ADE012" w14:textId="46AF88A6" w:rsidR="00470744" w:rsidRDefault="00DF18FB" w:rsidP="009437C5">
      <w:pPr>
        <w:ind w:left="720" w:hanging="720"/>
        <w:jc w:val="both"/>
        <w:rPr>
          <w:bCs/>
          <w:color w:val="000000"/>
        </w:rPr>
      </w:pPr>
      <w:r w:rsidRPr="00A9071D">
        <w:rPr>
          <w:bCs/>
          <w:color w:val="000000"/>
        </w:rPr>
        <w:t xml:space="preserve">Reynold, D., Hopkinds, D., Stoll, L., Creemers, B., Bollen R., &amp; Lagerweij, N. 1996. </w:t>
      </w:r>
      <w:r w:rsidRPr="00A9071D">
        <w:rPr>
          <w:bCs/>
          <w:i/>
          <w:iCs/>
          <w:color w:val="000000"/>
        </w:rPr>
        <w:t>Making good school: Linking school effectiveness and school improvement</w:t>
      </w:r>
      <w:r w:rsidRPr="00A9071D">
        <w:rPr>
          <w:bCs/>
          <w:color w:val="000000"/>
        </w:rPr>
        <w:t xml:space="preserve">. </w:t>
      </w:r>
      <w:r>
        <w:rPr>
          <w:bCs/>
          <w:color w:val="000000"/>
        </w:rPr>
        <w:t xml:space="preserve"> </w:t>
      </w:r>
      <w:r w:rsidRPr="00A9071D">
        <w:rPr>
          <w:bCs/>
          <w:color w:val="000000"/>
        </w:rPr>
        <w:t>London: Routledge.</w:t>
      </w:r>
    </w:p>
    <w:p w14:paraId="00FC3A7B" w14:textId="77777777" w:rsidR="008D787C" w:rsidRPr="00A9071D" w:rsidRDefault="008D787C" w:rsidP="009437C5">
      <w:pPr>
        <w:ind w:left="720" w:hanging="720"/>
        <w:jc w:val="both"/>
        <w:rPr>
          <w:rFonts w:asciiTheme="majorBidi" w:hAnsiTheme="majorBidi" w:cstheme="majorBidi"/>
          <w:bCs/>
        </w:rPr>
      </w:pPr>
    </w:p>
    <w:p w14:paraId="51FB4C3C" w14:textId="571A2FEE" w:rsidR="00470744" w:rsidRDefault="00DF18FB" w:rsidP="009437C5">
      <w:pPr>
        <w:ind w:left="720" w:hanging="720"/>
        <w:jc w:val="both"/>
        <w:rPr>
          <w:rStyle w:val="Hyperlink"/>
          <w:rFonts w:asciiTheme="majorBidi" w:hAnsiTheme="majorBidi" w:cstheme="majorBidi"/>
          <w:color w:val="000000" w:themeColor="text1"/>
          <w:u w:val="none"/>
        </w:rPr>
      </w:pPr>
      <w:r w:rsidRPr="00DF18FB">
        <w:rPr>
          <w:rStyle w:val="Hyperlink"/>
          <w:rFonts w:asciiTheme="majorBidi" w:hAnsiTheme="majorBidi" w:cstheme="majorBidi"/>
          <w:color w:val="000000" w:themeColor="text1"/>
          <w:u w:val="none"/>
        </w:rPr>
        <w:t xml:space="preserve">Rosenholtz, S. J., &amp; Smylie, M. </w:t>
      </w:r>
      <w:proofErr w:type="gramStart"/>
      <w:r w:rsidRPr="00DF18FB">
        <w:rPr>
          <w:rStyle w:val="Hyperlink"/>
          <w:rFonts w:asciiTheme="majorBidi" w:hAnsiTheme="majorBidi" w:cstheme="majorBidi"/>
          <w:color w:val="000000" w:themeColor="text1"/>
          <w:u w:val="none"/>
        </w:rPr>
        <w:t>A..</w:t>
      </w:r>
      <w:proofErr w:type="gramEnd"/>
      <w:r w:rsidRPr="00DF18FB">
        <w:rPr>
          <w:rStyle w:val="Hyperlink"/>
          <w:rFonts w:asciiTheme="majorBidi" w:hAnsiTheme="majorBidi" w:cstheme="majorBidi"/>
          <w:color w:val="000000" w:themeColor="text1"/>
          <w:u w:val="none"/>
        </w:rPr>
        <w:t xml:space="preserve">1984. </w:t>
      </w:r>
      <w:r w:rsidRPr="00DF18FB">
        <w:rPr>
          <w:rStyle w:val="Hyperlink"/>
          <w:rFonts w:asciiTheme="majorBidi" w:hAnsiTheme="majorBidi" w:cstheme="majorBidi"/>
          <w:i/>
          <w:iCs/>
          <w:color w:val="000000" w:themeColor="text1"/>
          <w:u w:val="none"/>
        </w:rPr>
        <w:t>Teacher compensation and career ladders</w:t>
      </w:r>
      <w:r w:rsidRPr="00DF18FB">
        <w:rPr>
          <w:rStyle w:val="Hyperlink"/>
          <w:rFonts w:asciiTheme="majorBidi" w:hAnsiTheme="majorBidi" w:cstheme="majorBidi"/>
          <w:color w:val="000000" w:themeColor="text1"/>
          <w:u w:val="none"/>
        </w:rPr>
        <w:t>. Elementary School Journal</w:t>
      </w:r>
      <w:proofErr w:type="gramStart"/>
      <w:r w:rsidRPr="00DF18FB">
        <w:rPr>
          <w:rStyle w:val="Hyperlink"/>
          <w:rFonts w:asciiTheme="majorBidi" w:hAnsiTheme="majorBidi" w:cstheme="majorBidi"/>
          <w:color w:val="000000" w:themeColor="text1"/>
          <w:u w:val="none"/>
        </w:rPr>
        <w:t>,85</w:t>
      </w:r>
      <w:proofErr w:type="gramEnd"/>
      <w:r w:rsidRPr="00DF18FB">
        <w:rPr>
          <w:rStyle w:val="Hyperlink"/>
          <w:rFonts w:asciiTheme="majorBidi" w:hAnsiTheme="majorBidi" w:cstheme="majorBidi"/>
          <w:color w:val="000000" w:themeColor="text1"/>
          <w:u w:val="none"/>
        </w:rPr>
        <w:t>(2), 149-166.</w:t>
      </w:r>
    </w:p>
    <w:p w14:paraId="72ECC987" w14:textId="77777777" w:rsidR="008D787C" w:rsidRPr="00DF18FB" w:rsidRDefault="008D787C" w:rsidP="009437C5">
      <w:pPr>
        <w:ind w:left="720" w:hanging="720"/>
        <w:jc w:val="both"/>
        <w:rPr>
          <w:rStyle w:val="Hyperlink"/>
          <w:rFonts w:asciiTheme="majorBidi" w:hAnsiTheme="majorBidi" w:cstheme="majorBidi"/>
          <w:color w:val="000000" w:themeColor="text1"/>
          <w:u w:val="none"/>
        </w:rPr>
      </w:pPr>
    </w:p>
    <w:p w14:paraId="30A8895E" w14:textId="22AD9F52" w:rsidR="00470744" w:rsidRDefault="00DF18FB" w:rsidP="009437C5">
      <w:pPr>
        <w:ind w:left="720" w:hanging="720"/>
        <w:jc w:val="both"/>
        <w:rPr>
          <w:rFonts w:asciiTheme="majorBidi" w:hAnsiTheme="majorBidi" w:cstheme="majorBidi"/>
          <w:color w:val="000000" w:themeColor="text1"/>
        </w:rPr>
      </w:pPr>
      <w:r w:rsidRPr="00CE1107">
        <w:rPr>
          <w:rFonts w:asciiTheme="majorBidi" w:hAnsiTheme="majorBidi" w:cstheme="majorBidi"/>
          <w:color w:val="000000" w:themeColor="text1"/>
        </w:rPr>
        <w:t>Safarin and Ismail, Nur Hidayah</w:t>
      </w:r>
      <w:r>
        <w:rPr>
          <w:rFonts w:asciiTheme="majorBidi" w:hAnsiTheme="majorBidi" w:cstheme="majorBidi"/>
          <w:color w:val="000000" w:themeColor="text1"/>
        </w:rPr>
        <w:t xml:space="preserve">. </w:t>
      </w:r>
      <w:r w:rsidRPr="00CE1107">
        <w:rPr>
          <w:rFonts w:asciiTheme="majorBidi" w:hAnsiTheme="majorBidi" w:cstheme="majorBidi"/>
          <w:color w:val="000000" w:themeColor="text1"/>
        </w:rPr>
        <w:t>2014</w:t>
      </w:r>
      <w:r>
        <w:rPr>
          <w:rFonts w:asciiTheme="majorBidi" w:hAnsiTheme="majorBidi" w:cstheme="majorBidi"/>
          <w:color w:val="000000" w:themeColor="text1"/>
        </w:rPr>
        <w:t xml:space="preserve">. </w:t>
      </w:r>
      <w:r w:rsidRPr="00CE1107">
        <w:rPr>
          <w:rFonts w:asciiTheme="majorBidi" w:hAnsiTheme="majorBidi" w:cstheme="majorBidi"/>
          <w:i/>
          <w:iCs/>
          <w:color w:val="000000" w:themeColor="text1"/>
        </w:rPr>
        <w:t>Kesediaan guru terhadap perlaksanaan pentaksiran berasaskan sekolah bagi mata pelajaran kemahiran hidup bersepadu.</w:t>
      </w:r>
      <w:r w:rsidRPr="00CE1107">
        <w:rPr>
          <w:rFonts w:asciiTheme="majorBidi" w:hAnsiTheme="majorBidi" w:cstheme="majorBidi"/>
          <w:color w:val="000000" w:themeColor="text1"/>
        </w:rPr>
        <w:t xml:space="preserve"> In: International Seminar on Technical and Vocational Education (TVEIS2014), 25-26 August, 2014, Skudai, </w:t>
      </w:r>
      <w:proofErr w:type="gramStart"/>
      <w:r w:rsidRPr="00CE1107">
        <w:rPr>
          <w:rFonts w:asciiTheme="majorBidi" w:hAnsiTheme="majorBidi" w:cstheme="majorBidi"/>
          <w:color w:val="000000" w:themeColor="text1"/>
        </w:rPr>
        <w:t>Johor</w:t>
      </w:r>
      <w:proofErr w:type="gramEnd"/>
      <w:r w:rsidRPr="00CE1107">
        <w:rPr>
          <w:rFonts w:asciiTheme="majorBidi" w:hAnsiTheme="majorBidi" w:cstheme="majorBidi"/>
          <w:color w:val="000000" w:themeColor="text1"/>
        </w:rPr>
        <w:t>.</w:t>
      </w:r>
    </w:p>
    <w:p w14:paraId="675C2CAA" w14:textId="77777777" w:rsidR="008D787C" w:rsidRDefault="008D787C" w:rsidP="009437C5">
      <w:pPr>
        <w:ind w:left="720" w:hanging="720"/>
        <w:jc w:val="both"/>
        <w:rPr>
          <w:rFonts w:asciiTheme="majorBidi" w:hAnsiTheme="majorBidi" w:cstheme="majorBidi"/>
          <w:color w:val="000000" w:themeColor="text1"/>
        </w:rPr>
      </w:pPr>
    </w:p>
    <w:p w14:paraId="4CAAB762" w14:textId="79C5C8CE" w:rsidR="00470744" w:rsidRDefault="00DF18FB" w:rsidP="009437C5">
      <w:pPr>
        <w:ind w:left="720" w:hanging="720"/>
        <w:jc w:val="both"/>
        <w:rPr>
          <w:rFonts w:asciiTheme="majorBidi" w:hAnsiTheme="majorBidi" w:cstheme="majorBidi"/>
          <w:color w:val="000000" w:themeColor="text1"/>
        </w:rPr>
      </w:pPr>
      <w:bookmarkStart w:id="2" w:name="_Hlk6223614"/>
      <w:r w:rsidRPr="009A643C">
        <w:rPr>
          <w:rFonts w:asciiTheme="majorBidi" w:hAnsiTheme="majorBidi" w:cstheme="majorBidi"/>
          <w:color w:val="000000" w:themeColor="text1"/>
        </w:rPr>
        <w:t xml:space="preserve">Schmoker, M. 2006. </w:t>
      </w:r>
      <w:r w:rsidRPr="009A643C">
        <w:rPr>
          <w:rFonts w:asciiTheme="majorBidi" w:hAnsiTheme="majorBidi" w:cstheme="majorBidi"/>
          <w:i/>
          <w:iCs/>
          <w:color w:val="000000" w:themeColor="text1"/>
        </w:rPr>
        <w:t>Result now: How can we achieve unprecedented improvements in teaching and learning</w:t>
      </w:r>
      <w:r w:rsidRPr="009A643C">
        <w:rPr>
          <w:rFonts w:asciiTheme="majorBidi" w:hAnsiTheme="majorBidi" w:cstheme="majorBidi"/>
          <w:color w:val="000000" w:themeColor="text1"/>
        </w:rPr>
        <w:t>.</w:t>
      </w:r>
      <w:r>
        <w:rPr>
          <w:rFonts w:asciiTheme="majorBidi" w:hAnsiTheme="majorBidi" w:cstheme="majorBidi"/>
          <w:color w:val="000000" w:themeColor="text1"/>
        </w:rPr>
        <w:t xml:space="preserve"> </w:t>
      </w:r>
      <w:r w:rsidRPr="009A643C">
        <w:rPr>
          <w:rFonts w:asciiTheme="majorBidi" w:hAnsiTheme="majorBidi" w:cstheme="majorBidi"/>
          <w:color w:val="000000" w:themeColor="text1"/>
        </w:rPr>
        <w:t>Alexandria, VA: ASCD.</w:t>
      </w:r>
    </w:p>
    <w:p w14:paraId="562A6780" w14:textId="77777777" w:rsidR="008D787C" w:rsidRDefault="008D787C" w:rsidP="009437C5">
      <w:pPr>
        <w:ind w:left="720" w:hanging="720"/>
        <w:jc w:val="both"/>
        <w:rPr>
          <w:rFonts w:asciiTheme="majorBidi" w:hAnsiTheme="majorBidi" w:cstheme="majorBidi"/>
          <w:color w:val="000000" w:themeColor="text1"/>
        </w:rPr>
      </w:pPr>
    </w:p>
    <w:p w14:paraId="10BEC80F" w14:textId="33B573A2" w:rsidR="00470744" w:rsidRDefault="00DF18FB" w:rsidP="009437C5">
      <w:pPr>
        <w:ind w:left="720" w:hanging="720"/>
        <w:jc w:val="both"/>
        <w:rPr>
          <w:rFonts w:asciiTheme="majorBidi" w:hAnsiTheme="majorBidi" w:cstheme="majorBidi"/>
          <w:color w:val="000000" w:themeColor="text1"/>
        </w:rPr>
      </w:pPr>
      <w:r w:rsidRPr="009A643C">
        <w:rPr>
          <w:rFonts w:asciiTheme="majorBidi" w:hAnsiTheme="majorBidi" w:cstheme="majorBidi"/>
          <w:color w:val="000000" w:themeColor="text1"/>
        </w:rPr>
        <w:t xml:space="preserve">Slavin, R. 1990. Research on cooperative learning: Consensus and controversy. </w:t>
      </w:r>
      <w:r w:rsidRPr="009A643C">
        <w:rPr>
          <w:rFonts w:asciiTheme="majorBidi" w:hAnsiTheme="majorBidi" w:cstheme="majorBidi"/>
          <w:i/>
          <w:iCs/>
          <w:color w:val="000000" w:themeColor="text1"/>
        </w:rPr>
        <w:t>Educational Leadership</w:t>
      </w:r>
      <w:r w:rsidRPr="009A643C">
        <w:rPr>
          <w:rFonts w:asciiTheme="majorBidi" w:hAnsiTheme="majorBidi" w:cstheme="majorBidi"/>
          <w:color w:val="000000" w:themeColor="text1"/>
        </w:rPr>
        <w:t xml:space="preserve">, 48(4), 52-54. </w:t>
      </w:r>
    </w:p>
    <w:p w14:paraId="5E788B8A" w14:textId="77777777" w:rsidR="008D787C" w:rsidRPr="00DF18FB" w:rsidRDefault="008D787C" w:rsidP="009437C5">
      <w:pPr>
        <w:ind w:left="720" w:hanging="720"/>
        <w:jc w:val="both"/>
        <w:rPr>
          <w:rFonts w:asciiTheme="majorBidi" w:hAnsiTheme="majorBidi" w:cstheme="majorBidi"/>
          <w:color w:val="000000" w:themeColor="text1"/>
        </w:rPr>
      </w:pPr>
    </w:p>
    <w:bookmarkEnd w:id="2"/>
    <w:p w14:paraId="4A664B52" w14:textId="5321DDCD" w:rsidR="00470744" w:rsidRDefault="00DF18FB" w:rsidP="009437C5">
      <w:pPr>
        <w:ind w:left="720" w:hanging="720"/>
        <w:jc w:val="both"/>
        <w:rPr>
          <w:bCs/>
          <w:color w:val="000000"/>
        </w:rPr>
      </w:pPr>
      <w:r w:rsidRPr="00A9071D">
        <w:rPr>
          <w:bCs/>
          <w:color w:val="000000"/>
        </w:rPr>
        <w:t xml:space="preserve">Suah See Ling, Ong Saw Lan dan Shuki Osman. 2009. </w:t>
      </w:r>
      <w:r w:rsidRPr="00A9071D">
        <w:rPr>
          <w:bCs/>
          <w:i/>
          <w:iCs/>
          <w:color w:val="000000"/>
        </w:rPr>
        <w:t>Pentaksiran Pembelajaran Pelajar: Amalan Guru-guru di Malaysia.</w:t>
      </w:r>
      <w:r w:rsidRPr="00A9071D">
        <w:rPr>
          <w:bCs/>
          <w:color w:val="000000"/>
        </w:rPr>
        <w:t xml:space="preserve"> Pusat Pengajian Ilmu Pendidikan Universiti Sains Malaysia.</w:t>
      </w:r>
    </w:p>
    <w:p w14:paraId="5F683E0F" w14:textId="77777777" w:rsidR="008D787C" w:rsidRDefault="008D787C" w:rsidP="009437C5">
      <w:pPr>
        <w:ind w:left="720" w:hanging="720"/>
        <w:jc w:val="both"/>
        <w:rPr>
          <w:bCs/>
          <w:color w:val="000000"/>
        </w:rPr>
      </w:pPr>
    </w:p>
    <w:p w14:paraId="29CB42FA" w14:textId="5164555D" w:rsidR="00DF18FB" w:rsidRPr="00806D20" w:rsidRDefault="00DF18FB" w:rsidP="009437C5">
      <w:pPr>
        <w:ind w:left="720" w:hanging="720"/>
        <w:jc w:val="both"/>
        <w:rPr>
          <w:rFonts w:asciiTheme="majorBidi" w:hAnsiTheme="majorBidi" w:cstheme="majorBidi"/>
        </w:rPr>
      </w:pPr>
      <w:r w:rsidRPr="00806D20">
        <w:rPr>
          <w:rFonts w:asciiTheme="majorBidi" w:hAnsiTheme="majorBidi" w:cstheme="majorBidi"/>
        </w:rPr>
        <w:t xml:space="preserve">Timperly, H.S. 2005. Instructional leadership challenges: The case of using student achievement information for instructional for improvement. </w:t>
      </w:r>
      <w:r w:rsidRPr="00806D20">
        <w:rPr>
          <w:rFonts w:asciiTheme="majorBidi" w:hAnsiTheme="majorBidi" w:cstheme="majorBidi"/>
          <w:i/>
          <w:iCs/>
        </w:rPr>
        <w:t>Leadership and Policy in School</w:t>
      </w:r>
      <w:r w:rsidRPr="00806D20">
        <w:rPr>
          <w:rFonts w:asciiTheme="majorBidi" w:hAnsiTheme="majorBidi" w:cstheme="majorBidi"/>
        </w:rPr>
        <w:t xml:space="preserve">, 4, 3-22. </w:t>
      </w:r>
    </w:p>
    <w:p w14:paraId="75D530E2" w14:textId="77777777" w:rsidR="00DF18FB" w:rsidRPr="00A9071D" w:rsidRDefault="00DF18FB" w:rsidP="009437C5">
      <w:pPr>
        <w:ind w:left="720" w:hanging="720"/>
        <w:jc w:val="both"/>
        <w:rPr>
          <w:rFonts w:asciiTheme="majorBidi" w:hAnsiTheme="majorBidi" w:cstheme="majorBidi"/>
          <w:bCs/>
        </w:rPr>
      </w:pPr>
    </w:p>
    <w:p w14:paraId="205AE4CB" w14:textId="77777777" w:rsidR="00DF18FB" w:rsidRPr="00DF18FB" w:rsidRDefault="00DF18FB" w:rsidP="009437C5">
      <w:pPr>
        <w:jc w:val="both"/>
        <w:rPr>
          <w:rFonts w:asciiTheme="majorBidi" w:hAnsiTheme="majorBidi" w:cstheme="majorBidi"/>
          <w:lang w:val="nb-NO"/>
        </w:rPr>
      </w:pPr>
    </w:p>
    <w:sectPr w:rsidR="00DF18FB" w:rsidRPr="00DF18FB">
      <w:foot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46BAD" w14:textId="77777777" w:rsidR="00C85EC9" w:rsidRDefault="00C85EC9" w:rsidP="00577B52">
      <w:r>
        <w:separator/>
      </w:r>
    </w:p>
  </w:endnote>
  <w:endnote w:type="continuationSeparator" w:id="0">
    <w:p w14:paraId="59954D24" w14:textId="77777777" w:rsidR="00C85EC9" w:rsidRDefault="00C85EC9" w:rsidP="0057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11451"/>
      <w:docPartObj>
        <w:docPartGallery w:val="Page Numbers (Bottom of Page)"/>
        <w:docPartUnique/>
      </w:docPartObj>
    </w:sdtPr>
    <w:sdtEndPr>
      <w:rPr>
        <w:noProof/>
      </w:rPr>
    </w:sdtEndPr>
    <w:sdtContent>
      <w:p w14:paraId="4699D67C" w14:textId="49872B3A" w:rsidR="00577B52" w:rsidRDefault="00577B52">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76F8B51B" w14:textId="77777777" w:rsidR="00577B52" w:rsidRDefault="00577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06C04" w14:textId="77777777" w:rsidR="00C85EC9" w:rsidRDefault="00C85EC9" w:rsidP="00577B52">
      <w:r>
        <w:separator/>
      </w:r>
    </w:p>
  </w:footnote>
  <w:footnote w:type="continuationSeparator" w:id="0">
    <w:p w14:paraId="434BAC27" w14:textId="77777777" w:rsidR="00C85EC9" w:rsidRDefault="00C85EC9" w:rsidP="00577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40252"/>
    <w:multiLevelType w:val="hybridMultilevel"/>
    <w:tmpl w:val="0480DCDE"/>
    <w:lvl w:ilvl="0" w:tplc="DD06AFA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972C2"/>
    <w:multiLevelType w:val="hybridMultilevel"/>
    <w:tmpl w:val="0CDE0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B65A69"/>
    <w:multiLevelType w:val="multilevel"/>
    <w:tmpl w:val="79EE3BF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774612B"/>
    <w:multiLevelType w:val="hybridMultilevel"/>
    <w:tmpl w:val="6B2C1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59"/>
    <w:rsid w:val="00097C63"/>
    <w:rsid w:val="000A5A74"/>
    <w:rsid w:val="000B7C95"/>
    <w:rsid w:val="001960CC"/>
    <w:rsid w:val="001E0AB7"/>
    <w:rsid w:val="002365BE"/>
    <w:rsid w:val="0028124C"/>
    <w:rsid w:val="002F26A4"/>
    <w:rsid w:val="00325D59"/>
    <w:rsid w:val="00357DBE"/>
    <w:rsid w:val="0039590B"/>
    <w:rsid w:val="00400E13"/>
    <w:rsid w:val="00470744"/>
    <w:rsid w:val="0047292F"/>
    <w:rsid w:val="004F5B05"/>
    <w:rsid w:val="00510979"/>
    <w:rsid w:val="00542BF8"/>
    <w:rsid w:val="00570C35"/>
    <w:rsid w:val="00577B52"/>
    <w:rsid w:val="005D0873"/>
    <w:rsid w:val="005D218E"/>
    <w:rsid w:val="006142A5"/>
    <w:rsid w:val="006749BF"/>
    <w:rsid w:val="006E4FDF"/>
    <w:rsid w:val="00827A5A"/>
    <w:rsid w:val="008404C6"/>
    <w:rsid w:val="008429F3"/>
    <w:rsid w:val="00894C13"/>
    <w:rsid w:val="008B59C2"/>
    <w:rsid w:val="008C75EE"/>
    <w:rsid w:val="008D787C"/>
    <w:rsid w:val="009059C1"/>
    <w:rsid w:val="009437C5"/>
    <w:rsid w:val="0096741A"/>
    <w:rsid w:val="00A07C1A"/>
    <w:rsid w:val="00AA43C0"/>
    <w:rsid w:val="00AD7124"/>
    <w:rsid w:val="00B05A8C"/>
    <w:rsid w:val="00B4367C"/>
    <w:rsid w:val="00BE65DB"/>
    <w:rsid w:val="00BF2EE6"/>
    <w:rsid w:val="00C21ECE"/>
    <w:rsid w:val="00C23C9A"/>
    <w:rsid w:val="00C76043"/>
    <w:rsid w:val="00C85EC9"/>
    <w:rsid w:val="00CB4FD5"/>
    <w:rsid w:val="00CF36F7"/>
    <w:rsid w:val="00CF4AD9"/>
    <w:rsid w:val="00D14462"/>
    <w:rsid w:val="00D342ED"/>
    <w:rsid w:val="00D40BCD"/>
    <w:rsid w:val="00D443CF"/>
    <w:rsid w:val="00D6514A"/>
    <w:rsid w:val="00D75AD8"/>
    <w:rsid w:val="00D91824"/>
    <w:rsid w:val="00D937E3"/>
    <w:rsid w:val="00DF18FB"/>
    <w:rsid w:val="00E02FF0"/>
    <w:rsid w:val="00EE5D82"/>
    <w:rsid w:val="00FE35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E5CB"/>
  <w15:chartTrackingRefBased/>
  <w15:docId w15:val="{3F47F309-9853-4AF8-BD3B-70FD5D3B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D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D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5D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E5D8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D5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25D59"/>
    <w:pPr>
      <w:spacing w:after="200" w:line="276" w:lineRule="auto"/>
      <w:ind w:left="720"/>
      <w:contextualSpacing/>
    </w:pPr>
    <w:rPr>
      <w:rFonts w:ascii="Calibri" w:eastAsia="Calibri" w:hAnsi="Calibri"/>
      <w:sz w:val="22"/>
      <w:szCs w:val="22"/>
      <w:lang w:val="en-MY"/>
    </w:rPr>
  </w:style>
  <w:style w:type="character" w:customStyle="1" w:styleId="Heading2Char">
    <w:name w:val="Heading 2 Char"/>
    <w:basedOn w:val="DefaultParagraphFont"/>
    <w:link w:val="Heading2"/>
    <w:uiPriority w:val="9"/>
    <w:rsid w:val="00325D5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25D59"/>
    <w:pPr>
      <w:tabs>
        <w:tab w:val="center" w:pos="4703"/>
        <w:tab w:val="right" w:pos="9406"/>
      </w:tabs>
    </w:pPr>
  </w:style>
  <w:style w:type="character" w:customStyle="1" w:styleId="HeaderChar">
    <w:name w:val="Header Char"/>
    <w:basedOn w:val="DefaultParagraphFont"/>
    <w:link w:val="Header"/>
    <w:uiPriority w:val="99"/>
    <w:rsid w:val="00325D59"/>
    <w:rPr>
      <w:rFonts w:ascii="Times New Roman" w:eastAsia="Times New Roman" w:hAnsi="Times New Roman" w:cs="Times New Roman"/>
      <w:sz w:val="24"/>
      <w:szCs w:val="24"/>
    </w:rPr>
  </w:style>
  <w:style w:type="paragraph" w:styleId="NoSpacing">
    <w:name w:val="No Spacing"/>
    <w:uiPriority w:val="1"/>
    <w:qFormat/>
    <w:rsid w:val="00325D5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E5D8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DF18FB"/>
    <w:rPr>
      <w:color w:val="0563C1" w:themeColor="hyperlink"/>
      <w:u w:val="single"/>
    </w:rPr>
  </w:style>
  <w:style w:type="paragraph" w:styleId="Footer">
    <w:name w:val="footer"/>
    <w:basedOn w:val="Normal"/>
    <w:link w:val="FooterChar"/>
    <w:uiPriority w:val="99"/>
    <w:unhideWhenUsed/>
    <w:rsid w:val="00577B52"/>
    <w:pPr>
      <w:tabs>
        <w:tab w:val="center" w:pos="4680"/>
        <w:tab w:val="right" w:pos="9360"/>
      </w:tabs>
    </w:pPr>
  </w:style>
  <w:style w:type="character" w:customStyle="1" w:styleId="FooterChar">
    <w:name w:val="Footer Char"/>
    <w:basedOn w:val="DefaultParagraphFont"/>
    <w:link w:val="Footer"/>
    <w:uiPriority w:val="99"/>
    <w:rsid w:val="00577B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Artika</dc:creator>
  <cp:keywords/>
  <dc:description/>
  <cp:lastModifiedBy>DRASS</cp:lastModifiedBy>
  <cp:revision>8</cp:revision>
  <dcterms:created xsi:type="dcterms:W3CDTF">2019-10-30T03:49:00Z</dcterms:created>
  <dcterms:modified xsi:type="dcterms:W3CDTF">2019-11-23T19:00:00Z</dcterms:modified>
</cp:coreProperties>
</file>